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B3" w:rsidRDefault="009D5008" w:rsidP="009D5008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r w:rsidRPr="009D5008">
        <w:rPr>
          <w:rFonts w:ascii="Times New Roman" w:hAnsi="Times New Roman" w:cs="Times New Roman"/>
          <w:b/>
          <w:i/>
          <w:sz w:val="28"/>
          <w:szCs w:val="28"/>
        </w:rPr>
        <w:t>Тема урока: «Инфляция: виды, причины и последствия».</w:t>
      </w:r>
      <w:bookmarkEnd w:id="0"/>
    </w:p>
    <w:p w:rsidR="009D5008" w:rsidRPr="009D5008" w:rsidRDefault="009D5008" w:rsidP="009D5008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400B3" w:rsidRPr="009D5008" w:rsidRDefault="00F41FBC" w:rsidP="009D500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008">
        <w:rPr>
          <w:rFonts w:ascii="Times New Roman" w:hAnsi="Times New Roman" w:cs="Times New Roman"/>
          <w:sz w:val="28"/>
          <w:szCs w:val="28"/>
        </w:rPr>
        <w:t>Понятие «инфляция» впервые начали применять в Северной Америке в 1861 —1865 гг. Оно означало процесс, приводящий к увеличению наличной ден</w:t>
      </w:r>
      <w:r w:rsidR="009D5008" w:rsidRPr="009D5008">
        <w:rPr>
          <w:rFonts w:ascii="Times New Roman" w:hAnsi="Times New Roman" w:cs="Times New Roman"/>
          <w:sz w:val="28"/>
          <w:szCs w:val="28"/>
        </w:rPr>
        <w:t>ежной массы. В экономической ли</w:t>
      </w:r>
      <w:r w:rsidRPr="009D5008">
        <w:rPr>
          <w:rFonts w:ascii="Times New Roman" w:hAnsi="Times New Roman" w:cs="Times New Roman"/>
          <w:sz w:val="28"/>
          <w:szCs w:val="28"/>
        </w:rPr>
        <w:t xml:space="preserve">тературе этот термин появился в начале XX </w:t>
      </w:r>
      <w:r w:rsidRPr="009D5008">
        <w:rPr>
          <w:rFonts w:ascii="Times New Roman" w:hAnsi="Times New Roman" w:cs="Times New Roman"/>
          <w:sz w:val="28"/>
          <w:szCs w:val="28"/>
        </w:rPr>
        <w:t xml:space="preserve">в. после перехода к массовому использованию </w:t>
      </w:r>
      <w:r w:rsidR="009D5008" w:rsidRPr="009D5008">
        <w:rPr>
          <w:rFonts w:ascii="Times New Roman" w:hAnsi="Times New Roman" w:cs="Times New Roman"/>
          <w:sz w:val="28"/>
          <w:szCs w:val="28"/>
        </w:rPr>
        <w:t>правительствами многих стран бу</w:t>
      </w:r>
      <w:r w:rsidRPr="009D5008">
        <w:rPr>
          <w:rFonts w:ascii="Times New Roman" w:hAnsi="Times New Roman" w:cs="Times New Roman"/>
          <w:sz w:val="28"/>
          <w:szCs w:val="28"/>
        </w:rPr>
        <w:t>мажных денег. Инфляция су</w:t>
      </w:r>
      <w:r w:rsidR="009D5008" w:rsidRPr="009D5008">
        <w:rPr>
          <w:rFonts w:ascii="Times New Roman" w:hAnsi="Times New Roman" w:cs="Times New Roman"/>
          <w:sz w:val="28"/>
          <w:szCs w:val="28"/>
        </w:rPr>
        <w:t>ществовала и в условиях металли</w:t>
      </w:r>
      <w:r w:rsidRPr="009D5008">
        <w:rPr>
          <w:rFonts w:ascii="Times New Roman" w:hAnsi="Times New Roman" w:cs="Times New Roman"/>
          <w:sz w:val="28"/>
          <w:szCs w:val="28"/>
        </w:rPr>
        <w:t>ческого денежного обращения, что было связано с порчей монет, уменьшением их металличе</w:t>
      </w:r>
      <w:r w:rsidR="009D5008" w:rsidRPr="009D5008">
        <w:rPr>
          <w:rFonts w:ascii="Times New Roman" w:hAnsi="Times New Roman" w:cs="Times New Roman"/>
          <w:sz w:val="28"/>
          <w:szCs w:val="28"/>
        </w:rPr>
        <w:t>ского содержания. С XX в. инфля</w:t>
      </w:r>
      <w:r w:rsidRPr="009D5008">
        <w:rPr>
          <w:rFonts w:ascii="Times New Roman" w:hAnsi="Times New Roman" w:cs="Times New Roman"/>
          <w:sz w:val="28"/>
          <w:szCs w:val="28"/>
        </w:rPr>
        <w:t>ция с</w:t>
      </w:r>
      <w:r w:rsidRPr="009D5008">
        <w:rPr>
          <w:rFonts w:ascii="Times New Roman" w:hAnsi="Times New Roman" w:cs="Times New Roman"/>
          <w:sz w:val="28"/>
          <w:szCs w:val="28"/>
        </w:rPr>
        <w:t>тановится постоянным явлением в экономике большинства государств.</w:t>
      </w:r>
    </w:p>
    <w:p w:rsidR="000A0719" w:rsidRDefault="000A0719" w:rsidP="009D5008">
      <w:pPr>
        <w:ind w:left="360" w:hanging="36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1"/>
    </w:p>
    <w:p w:rsidR="00D400B3" w:rsidRDefault="009D5008" w:rsidP="009D5008">
      <w:pPr>
        <w:ind w:left="360" w:hanging="36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A0719">
        <w:rPr>
          <w:rFonts w:ascii="Times New Roman" w:hAnsi="Times New Roman" w:cs="Times New Roman"/>
          <w:b/>
          <w:i/>
          <w:sz w:val="28"/>
          <w:szCs w:val="28"/>
        </w:rPr>
        <w:t>Сущность инфляции</w:t>
      </w:r>
      <w:bookmarkEnd w:id="1"/>
    </w:p>
    <w:p w:rsidR="000A0719" w:rsidRPr="000A0719" w:rsidRDefault="000A0719" w:rsidP="009D5008">
      <w:pPr>
        <w:ind w:left="360" w:hanging="36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 экономической литерат</w:t>
      </w:r>
      <w:r w:rsidR="009D5008" w:rsidRPr="000A0719">
        <w:rPr>
          <w:rFonts w:ascii="Times New Roman" w:hAnsi="Times New Roman" w:cs="Times New Roman"/>
          <w:sz w:val="28"/>
          <w:szCs w:val="28"/>
        </w:rPr>
        <w:t>уре известно множество определе</w:t>
      </w:r>
      <w:r w:rsidRPr="000A0719">
        <w:rPr>
          <w:rFonts w:ascii="Times New Roman" w:hAnsi="Times New Roman" w:cs="Times New Roman"/>
          <w:sz w:val="28"/>
          <w:szCs w:val="28"/>
        </w:rPr>
        <w:t>ни</w:t>
      </w:r>
      <w:r w:rsidR="009D5008" w:rsidRPr="000A0719">
        <w:rPr>
          <w:rFonts w:ascii="Times New Roman" w:hAnsi="Times New Roman" w:cs="Times New Roman"/>
          <w:sz w:val="28"/>
          <w:szCs w:val="28"/>
        </w:rPr>
        <w:t>й инфляции, приведем некоторые и</w:t>
      </w:r>
      <w:r w:rsidRPr="000A0719">
        <w:rPr>
          <w:rFonts w:ascii="Times New Roman" w:hAnsi="Times New Roman" w:cs="Times New Roman"/>
          <w:sz w:val="28"/>
          <w:szCs w:val="28"/>
        </w:rPr>
        <w:t>з них в виде тезисов.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Инфляция — переполнение каналов денежного обращения избыточны</w:t>
      </w:r>
      <w:r w:rsidRPr="000A0719">
        <w:rPr>
          <w:rFonts w:ascii="Times New Roman" w:hAnsi="Times New Roman" w:cs="Times New Roman"/>
          <w:sz w:val="28"/>
          <w:szCs w:val="28"/>
        </w:rPr>
        <w:t xml:space="preserve">ми бумажными </w:t>
      </w:r>
      <w:r w:rsidR="009D5008" w:rsidRPr="000A0719">
        <w:rPr>
          <w:rFonts w:ascii="Times New Roman" w:hAnsi="Times New Roman" w:cs="Times New Roman"/>
          <w:sz w:val="28"/>
          <w:szCs w:val="28"/>
        </w:rPr>
        <w:t>деньгами, вызывающими их обесце</w:t>
      </w:r>
      <w:r w:rsidRPr="000A0719">
        <w:rPr>
          <w:rFonts w:ascii="Times New Roman" w:hAnsi="Times New Roman" w:cs="Times New Roman"/>
          <w:sz w:val="28"/>
          <w:szCs w:val="28"/>
        </w:rPr>
        <w:t>нивание по отношению к золоту, товарам, иностранной валюте, сохраняющей реальную пр</w:t>
      </w:r>
      <w:r w:rsidR="009D5008" w:rsidRPr="000A0719">
        <w:rPr>
          <w:rFonts w:ascii="Times New Roman" w:hAnsi="Times New Roman" w:cs="Times New Roman"/>
          <w:sz w:val="28"/>
          <w:szCs w:val="28"/>
        </w:rPr>
        <w:t>ежнюю ценность или обесценившей</w:t>
      </w:r>
      <w:r w:rsidRPr="000A0719">
        <w:rPr>
          <w:rFonts w:ascii="Times New Roman" w:hAnsi="Times New Roman" w:cs="Times New Roman"/>
          <w:sz w:val="28"/>
          <w:szCs w:val="28"/>
        </w:rPr>
        <w:t>ся в меньшей степени.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Инфляция — дисбаланс с</w:t>
      </w:r>
      <w:r w:rsidR="009D5008" w:rsidRPr="000A0719">
        <w:rPr>
          <w:rFonts w:ascii="Times New Roman" w:hAnsi="Times New Roman" w:cs="Times New Roman"/>
          <w:sz w:val="28"/>
          <w:szCs w:val="28"/>
        </w:rPr>
        <w:t>проса и предложения, других про</w:t>
      </w:r>
      <w:r w:rsidRPr="000A0719">
        <w:rPr>
          <w:rFonts w:ascii="Times New Roman" w:hAnsi="Times New Roman" w:cs="Times New Roman"/>
          <w:sz w:val="28"/>
          <w:szCs w:val="28"/>
        </w:rPr>
        <w:t>порций национального</w:t>
      </w:r>
      <w:r w:rsidRPr="000A0719">
        <w:rPr>
          <w:rFonts w:ascii="Times New Roman" w:hAnsi="Times New Roman" w:cs="Times New Roman"/>
          <w:sz w:val="28"/>
          <w:szCs w:val="28"/>
        </w:rPr>
        <w:t xml:space="preserve"> хозяйства, проявляющийся в росте цен.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Инфляция — любое обесценение бумажных денег.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Инфляция — многофак</w:t>
      </w:r>
      <w:r w:rsidR="009D5008" w:rsidRPr="000A0719">
        <w:rPr>
          <w:rFonts w:ascii="Times New Roman" w:hAnsi="Times New Roman" w:cs="Times New Roman"/>
          <w:sz w:val="28"/>
          <w:szCs w:val="28"/>
        </w:rPr>
        <w:t>торный процесс, не имеющий одно</w:t>
      </w:r>
      <w:r w:rsidRPr="000A0719">
        <w:rPr>
          <w:rFonts w:ascii="Times New Roman" w:hAnsi="Times New Roman" w:cs="Times New Roman"/>
          <w:sz w:val="28"/>
          <w:szCs w:val="28"/>
        </w:rPr>
        <w:t>значного толкования.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Современная экономическая энциклопедия дает следующее определение инфляции:</w:t>
      </w:r>
    </w:p>
    <w:p w:rsidR="00D400B3" w:rsidRPr="000A0719" w:rsidRDefault="009D5008" w:rsidP="000A0719">
      <w:pPr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«Инфляция — переполнение каналов обра</w:t>
      </w:r>
      <w:r w:rsidR="00F41FBC" w:rsidRPr="000A0719">
        <w:rPr>
          <w:rFonts w:ascii="Times New Roman" w:hAnsi="Times New Roman" w:cs="Times New Roman"/>
          <w:sz w:val="28"/>
          <w:szCs w:val="28"/>
        </w:rPr>
        <w:t>щения избыточными бумаж</w:t>
      </w:r>
      <w:r w:rsidRPr="000A0719">
        <w:rPr>
          <w:rFonts w:ascii="Times New Roman" w:hAnsi="Times New Roman" w:cs="Times New Roman"/>
          <w:sz w:val="28"/>
          <w:szCs w:val="28"/>
        </w:rPr>
        <w:t>ными деньгами сверх реальных по</w:t>
      </w:r>
      <w:r w:rsidR="00F41FBC" w:rsidRPr="000A0719">
        <w:rPr>
          <w:rFonts w:ascii="Times New Roman" w:hAnsi="Times New Roman" w:cs="Times New Roman"/>
          <w:sz w:val="28"/>
          <w:szCs w:val="28"/>
        </w:rPr>
        <w:t>требностей народного хозяйс</w:t>
      </w:r>
      <w:r w:rsidRPr="000A0719">
        <w:rPr>
          <w:rFonts w:ascii="Times New Roman" w:hAnsi="Times New Roman" w:cs="Times New Roman"/>
          <w:sz w:val="28"/>
          <w:szCs w:val="28"/>
        </w:rPr>
        <w:t>тва и их обесценивание, обуслов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ленное нарушениями общественного производства. Инфляция представляет собой нарушение действий </w:t>
      </w:r>
      <w:r w:rsidR="00F41FBC" w:rsidRPr="000A0719">
        <w:rPr>
          <w:rFonts w:ascii="Times New Roman" w:hAnsi="Times New Roman" w:cs="Times New Roman"/>
          <w:sz w:val="28"/>
          <w:szCs w:val="28"/>
        </w:rPr>
        <w:lastRenderedPageBreak/>
        <w:t>денежного обр</w:t>
      </w:r>
      <w:r w:rsidR="00F41FBC" w:rsidRPr="000A0719">
        <w:rPr>
          <w:rFonts w:ascii="Times New Roman" w:hAnsi="Times New Roman" w:cs="Times New Roman"/>
          <w:sz w:val="28"/>
          <w:szCs w:val="28"/>
        </w:rPr>
        <w:t>ащения и проявляется в явном или скрытом росте цен».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Инфляция возникает в ситуации, когда кассовая наличность предпринимателей и потреби</w:t>
      </w:r>
      <w:r w:rsidR="009D5008" w:rsidRPr="000A0719">
        <w:rPr>
          <w:rFonts w:ascii="Times New Roman" w:hAnsi="Times New Roman" w:cs="Times New Roman"/>
          <w:sz w:val="28"/>
          <w:szCs w:val="28"/>
        </w:rPr>
        <w:t>телей (предложение денег) превы</w:t>
      </w:r>
      <w:r w:rsidRPr="000A0719">
        <w:rPr>
          <w:rFonts w:ascii="Times New Roman" w:hAnsi="Times New Roman" w:cs="Times New Roman"/>
          <w:sz w:val="28"/>
          <w:szCs w:val="28"/>
        </w:rPr>
        <w:t>шает реальную потребность (спрос на деньги).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Рассматривая причины инфляции, экономи</w:t>
      </w:r>
      <w:r w:rsidR="009D5008" w:rsidRPr="000A0719">
        <w:rPr>
          <w:rFonts w:ascii="Times New Roman" w:hAnsi="Times New Roman" w:cs="Times New Roman"/>
          <w:sz w:val="28"/>
          <w:szCs w:val="28"/>
        </w:rPr>
        <w:t>сты проводят разли</w:t>
      </w:r>
      <w:r w:rsidRPr="000A0719">
        <w:rPr>
          <w:rFonts w:ascii="Times New Roman" w:hAnsi="Times New Roman" w:cs="Times New Roman"/>
          <w:sz w:val="28"/>
          <w:szCs w:val="28"/>
        </w:rPr>
        <w:t>чие между двумя ее видами: инфляцией покупателей (инфляцией спроса) и инфляцией продавцо</w:t>
      </w:r>
      <w:r w:rsidR="009D5008" w:rsidRPr="000A0719">
        <w:rPr>
          <w:rFonts w:ascii="Times New Roman" w:hAnsi="Times New Roman" w:cs="Times New Roman"/>
          <w:sz w:val="28"/>
          <w:szCs w:val="28"/>
        </w:rPr>
        <w:t>в (инфляцией издержек). В сущно</w:t>
      </w:r>
      <w:r w:rsidRPr="000A0719">
        <w:rPr>
          <w:rFonts w:ascii="Times New Roman" w:hAnsi="Times New Roman" w:cs="Times New Roman"/>
          <w:sz w:val="28"/>
          <w:szCs w:val="28"/>
        </w:rPr>
        <w:t>сти, это две, как правило, взаимосвязанные, но не равнозначные причины инфляции: одна — со стороны спроса (избыток де</w:t>
      </w:r>
      <w:r w:rsidR="009D5008" w:rsidRPr="000A0719">
        <w:rPr>
          <w:rFonts w:ascii="Times New Roman" w:hAnsi="Times New Roman" w:cs="Times New Roman"/>
          <w:sz w:val="28"/>
          <w:szCs w:val="28"/>
        </w:rPr>
        <w:t>неж</w:t>
      </w:r>
      <w:r w:rsidRPr="000A0719">
        <w:rPr>
          <w:rFonts w:ascii="Times New Roman" w:hAnsi="Times New Roman" w:cs="Times New Roman"/>
          <w:sz w:val="28"/>
          <w:szCs w:val="28"/>
        </w:rPr>
        <w:t>ных средств у покупателей), другая — со стороны предложения (рост производственных издержек).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i/>
          <w:sz w:val="28"/>
          <w:szCs w:val="28"/>
        </w:rPr>
        <w:t>Инфляция спроса</w:t>
      </w:r>
      <w:r w:rsidRPr="000A0719">
        <w:rPr>
          <w:rFonts w:ascii="Times New Roman" w:hAnsi="Times New Roman" w:cs="Times New Roman"/>
          <w:sz w:val="28"/>
          <w:szCs w:val="28"/>
        </w:rPr>
        <w:t xml:space="preserve"> обуслов</w:t>
      </w:r>
      <w:r w:rsidR="009D5008" w:rsidRPr="000A0719">
        <w:rPr>
          <w:rFonts w:ascii="Times New Roman" w:hAnsi="Times New Roman" w:cs="Times New Roman"/>
          <w:sz w:val="28"/>
          <w:szCs w:val="28"/>
        </w:rPr>
        <w:t>лена «разбуханием» денежной мас</w:t>
      </w:r>
      <w:r w:rsidRPr="000A0719">
        <w:rPr>
          <w:rFonts w:ascii="Times New Roman" w:hAnsi="Times New Roman" w:cs="Times New Roman"/>
          <w:sz w:val="28"/>
          <w:szCs w:val="28"/>
        </w:rPr>
        <w:t>сы и ростом платежеспособного спроса при данном уровне цен в условиях недостаточного эластичного произв</w:t>
      </w:r>
      <w:r w:rsidRPr="000A0719">
        <w:rPr>
          <w:rFonts w:ascii="Times New Roman" w:hAnsi="Times New Roman" w:cs="Times New Roman"/>
          <w:sz w:val="28"/>
          <w:szCs w:val="28"/>
        </w:rPr>
        <w:t>одства, способного быстро реагировать на потребности рынка. Совокупный спрос, превышающий производств</w:t>
      </w:r>
      <w:r w:rsidR="009D5008" w:rsidRPr="000A0719">
        <w:rPr>
          <w:rFonts w:ascii="Times New Roman" w:hAnsi="Times New Roman" w:cs="Times New Roman"/>
          <w:sz w:val="28"/>
          <w:szCs w:val="28"/>
        </w:rPr>
        <w:t>енные возможности экономики, вы</w:t>
      </w:r>
      <w:r w:rsidRPr="000A0719">
        <w:rPr>
          <w:rFonts w:ascii="Times New Roman" w:hAnsi="Times New Roman" w:cs="Times New Roman"/>
          <w:sz w:val="28"/>
          <w:szCs w:val="28"/>
        </w:rPr>
        <w:t>зывает повышение цен. При</w:t>
      </w:r>
      <w:r w:rsidR="009D5008" w:rsidRPr="000A0719">
        <w:rPr>
          <w:rFonts w:ascii="Times New Roman" w:hAnsi="Times New Roman" w:cs="Times New Roman"/>
          <w:sz w:val="28"/>
          <w:szCs w:val="28"/>
        </w:rPr>
        <w:t>мером такой инфляции была эконо</w:t>
      </w:r>
      <w:r w:rsidRPr="000A0719">
        <w:rPr>
          <w:rFonts w:ascii="Times New Roman" w:hAnsi="Times New Roman" w:cs="Times New Roman"/>
          <w:sz w:val="28"/>
          <w:szCs w:val="28"/>
        </w:rPr>
        <w:t xml:space="preserve">мика Советского Союза конца </w:t>
      </w:r>
      <w:r w:rsidR="009D5008" w:rsidRPr="000A0719">
        <w:rPr>
          <w:rFonts w:ascii="Times New Roman" w:hAnsi="Times New Roman" w:cs="Times New Roman"/>
          <w:sz w:val="28"/>
          <w:szCs w:val="28"/>
        </w:rPr>
        <w:t>1980-х — начала 1990-х гг., ког</w:t>
      </w:r>
      <w:r w:rsidRPr="000A0719">
        <w:rPr>
          <w:rFonts w:ascii="Times New Roman" w:hAnsi="Times New Roman" w:cs="Times New Roman"/>
          <w:sz w:val="28"/>
          <w:szCs w:val="28"/>
        </w:rPr>
        <w:t>да зар</w:t>
      </w:r>
      <w:r w:rsidRPr="000A0719">
        <w:rPr>
          <w:rFonts w:ascii="Times New Roman" w:hAnsi="Times New Roman" w:cs="Times New Roman"/>
          <w:sz w:val="28"/>
          <w:szCs w:val="28"/>
        </w:rPr>
        <w:t>аботная плата населения</w:t>
      </w:r>
      <w:r w:rsidR="009D5008" w:rsidRPr="000A0719">
        <w:rPr>
          <w:rFonts w:ascii="Times New Roman" w:hAnsi="Times New Roman" w:cs="Times New Roman"/>
          <w:sz w:val="28"/>
          <w:szCs w:val="28"/>
        </w:rPr>
        <w:t xml:space="preserve"> росла, а объем производства по</w:t>
      </w:r>
      <w:r w:rsidRPr="000A0719">
        <w:rPr>
          <w:rFonts w:ascii="Times New Roman" w:hAnsi="Times New Roman" w:cs="Times New Roman"/>
          <w:sz w:val="28"/>
          <w:szCs w:val="28"/>
        </w:rPr>
        <w:t>требительских и других товаров и услуг снижался.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Повышенный избыточный</w:t>
      </w:r>
      <w:r w:rsidR="009D5008" w:rsidRPr="000A0719">
        <w:rPr>
          <w:rFonts w:ascii="Times New Roman" w:hAnsi="Times New Roman" w:cs="Times New Roman"/>
          <w:sz w:val="28"/>
          <w:szCs w:val="28"/>
        </w:rPr>
        <w:t xml:space="preserve"> спрос приводит к завышенным це</w:t>
      </w:r>
      <w:r w:rsidRPr="000A0719">
        <w:rPr>
          <w:rFonts w:ascii="Times New Roman" w:hAnsi="Times New Roman" w:cs="Times New Roman"/>
          <w:sz w:val="28"/>
          <w:szCs w:val="28"/>
        </w:rPr>
        <w:t>нам на реальный постоянны</w:t>
      </w:r>
      <w:r w:rsidR="009D5008" w:rsidRPr="000A0719">
        <w:rPr>
          <w:rFonts w:ascii="Times New Roman" w:hAnsi="Times New Roman" w:cs="Times New Roman"/>
          <w:sz w:val="28"/>
          <w:szCs w:val="28"/>
        </w:rPr>
        <w:t>й объем продукции и вызывает ин</w:t>
      </w:r>
      <w:r w:rsidRPr="000A0719">
        <w:rPr>
          <w:rFonts w:ascii="Times New Roman" w:hAnsi="Times New Roman" w:cs="Times New Roman"/>
          <w:sz w:val="28"/>
          <w:szCs w:val="28"/>
        </w:rPr>
        <w:t>фляцию спроса.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Инфляцию издержек рассматривают обычно с позиции роста цен под воздействием нарастающих издержек пр</w:t>
      </w:r>
      <w:r w:rsidRPr="000A0719">
        <w:rPr>
          <w:rFonts w:ascii="Times New Roman" w:hAnsi="Times New Roman" w:cs="Times New Roman"/>
          <w:sz w:val="28"/>
          <w:szCs w:val="28"/>
        </w:rPr>
        <w:t>оизводства, прежде всего роста затрат на заработную плату. Повышение цен на товары сокращает доходы населения, и требуется индексация заработной платы. Ее увеличение приводит к росту издержек на производство продукции, со</w:t>
      </w:r>
      <w:r w:rsidR="009D5008" w:rsidRPr="000A0719">
        <w:rPr>
          <w:rFonts w:ascii="Times New Roman" w:hAnsi="Times New Roman" w:cs="Times New Roman"/>
          <w:sz w:val="28"/>
          <w:szCs w:val="28"/>
        </w:rPr>
        <w:t>кращению прибыли, объемов выпус</w:t>
      </w:r>
      <w:r w:rsidRPr="000A0719">
        <w:rPr>
          <w:rFonts w:ascii="Times New Roman" w:hAnsi="Times New Roman" w:cs="Times New Roman"/>
          <w:sz w:val="28"/>
          <w:szCs w:val="28"/>
        </w:rPr>
        <w:t xml:space="preserve">ка </w:t>
      </w:r>
      <w:r w:rsidRPr="000A0719">
        <w:rPr>
          <w:rFonts w:ascii="Times New Roman" w:hAnsi="Times New Roman" w:cs="Times New Roman"/>
          <w:sz w:val="28"/>
          <w:szCs w:val="28"/>
        </w:rPr>
        <w:t>продукции по действующ</w:t>
      </w:r>
      <w:r w:rsidR="009D5008" w:rsidRPr="000A0719">
        <w:rPr>
          <w:rFonts w:ascii="Times New Roman" w:hAnsi="Times New Roman" w:cs="Times New Roman"/>
          <w:sz w:val="28"/>
          <w:szCs w:val="28"/>
        </w:rPr>
        <w:t>им ценам. Желание сохранить при</w:t>
      </w:r>
      <w:r w:rsidRPr="000A0719">
        <w:rPr>
          <w:rFonts w:ascii="Times New Roman" w:hAnsi="Times New Roman" w:cs="Times New Roman"/>
          <w:sz w:val="28"/>
          <w:szCs w:val="28"/>
        </w:rPr>
        <w:t>быль заставляет производителей повышать цены. Возникает инфляционная спираль: возрастание цен требует увеличения заработной платы, а это увеличе</w:t>
      </w:r>
      <w:r w:rsidR="009D5008" w:rsidRPr="000A0719">
        <w:rPr>
          <w:rFonts w:ascii="Times New Roman" w:hAnsi="Times New Roman" w:cs="Times New Roman"/>
          <w:sz w:val="28"/>
          <w:szCs w:val="28"/>
        </w:rPr>
        <w:t>ние в свою очередь влечет за со</w:t>
      </w:r>
      <w:r w:rsidRPr="000A0719">
        <w:rPr>
          <w:rFonts w:ascii="Times New Roman" w:hAnsi="Times New Roman" w:cs="Times New Roman"/>
          <w:sz w:val="28"/>
          <w:szCs w:val="28"/>
        </w:rPr>
        <w:t>бой повышение цен.</w:t>
      </w:r>
    </w:p>
    <w:p w:rsidR="009D5008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lastRenderedPageBreak/>
        <w:t>Инфляци</w:t>
      </w:r>
      <w:r w:rsidRPr="000A0719">
        <w:rPr>
          <w:rFonts w:ascii="Times New Roman" w:hAnsi="Times New Roman" w:cs="Times New Roman"/>
          <w:sz w:val="28"/>
          <w:szCs w:val="28"/>
        </w:rPr>
        <w:t>я издержек может наблюдаться лишь в том случае, если увеличиваются издержки на единицу продукции и в связи</w:t>
      </w:r>
      <w:r w:rsidR="009D5008" w:rsidRPr="000A0719">
        <w:rPr>
          <w:rFonts w:ascii="Times New Roman" w:hAnsi="Times New Roman" w:cs="Times New Roman"/>
          <w:sz w:val="28"/>
          <w:szCs w:val="28"/>
        </w:rPr>
        <w:t xml:space="preserve"> </w:t>
      </w:r>
      <w:r w:rsidRPr="000A0719">
        <w:rPr>
          <w:rFonts w:ascii="Times New Roman" w:hAnsi="Times New Roman" w:cs="Times New Roman"/>
          <w:sz w:val="28"/>
          <w:szCs w:val="28"/>
        </w:rPr>
        <w:t>с этим цены повышаются. Однако заработная плата является лишь одним из элементов цены</w:t>
      </w:r>
      <w:r w:rsidRPr="000A0719">
        <w:rPr>
          <w:rFonts w:ascii="Times New Roman" w:hAnsi="Times New Roman" w:cs="Times New Roman"/>
          <w:sz w:val="28"/>
          <w:szCs w:val="28"/>
        </w:rPr>
        <w:t xml:space="preserve"> </w:t>
      </w:r>
      <w:r w:rsidR="009D5008" w:rsidRPr="000A0719">
        <w:rPr>
          <w:rFonts w:ascii="Times New Roman" w:hAnsi="Times New Roman" w:cs="Times New Roman"/>
          <w:sz w:val="28"/>
          <w:szCs w:val="28"/>
        </w:rPr>
        <w:t>и, как правило, производство то</w:t>
      </w:r>
      <w:r w:rsidRPr="000A0719">
        <w:rPr>
          <w:rFonts w:ascii="Times New Roman" w:hAnsi="Times New Roman" w:cs="Times New Roman"/>
          <w:sz w:val="28"/>
          <w:szCs w:val="28"/>
        </w:rPr>
        <w:t>варов дорожает за счет увели</w:t>
      </w:r>
      <w:r w:rsidR="009D5008" w:rsidRPr="000A0719">
        <w:rPr>
          <w:rFonts w:ascii="Times New Roman" w:hAnsi="Times New Roman" w:cs="Times New Roman"/>
          <w:sz w:val="28"/>
          <w:szCs w:val="28"/>
        </w:rPr>
        <w:t>чения затрат на приобретение сы</w:t>
      </w:r>
      <w:r w:rsidRPr="000A0719">
        <w:rPr>
          <w:rFonts w:ascii="Times New Roman" w:hAnsi="Times New Roman" w:cs="Times New Roman"/>
          <w:sz w:val="28"/>
          <w:szCs w:val="28"/>
        </w:rPr>
        <w:t>рья, энергоносит</w:t>
      </w:r>
      <w:r w:rsidR="009D5008" w:rsidRPr="000A0719">
        <w:rPr>
          <w:rFonts w:ascii="Times New Roman" w:hAnsi="Times New Roman" w:cs="Times New Roman"/>
          <w:sz w:val="28"/>
          <w:szCs w:val="28"/>
        </w:rPr>
        <w:t>елей, оплату транспортных услуг</w:t>
      </w:r>
      <w:r w:rsidRPr="000A0719">
        <w:rPr>
          <w:rFonts w:ascii="Times New Roman" w:hAnsi="Times New Roman" w:cs="Times New Roman"/>
          <w:sz w:val="28"/>
          <w:szCs w:val="28"/>
        </w:rPr>
        <w:t>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Повышение материальных затрат во всем мире — закономерный процесс из- за удорожания добычи, транспортировки сырье</w:t>
      </w:r>
      <w:r w:rsidRPr="000A0719">
        <w:rPr>
          <w:rFonts w:ascii="Times New Roman" w:hAnsi="Times New Roman" w:cs="Times New Roman"/>
          <w:sz w:val="28"/>
          <w:szCs w:val="28"/>
        </w:rPr>
        <w:t>вых ресурсов и энергоносителей, и это всегда будет влиять на рост издержек производства.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Противодействующим фак</w:t>
      </w:r>
      <w:r w:rsidR="009D5008" w:rsidRPr="000A0719">
        <w:rPr>
          <w:rFonts w:ascii="Times New Roman" w:hAnsi="Times New Roman" w:cs="Times New Roman"/>
          <w:sz w:val="28"/>
          <w:szCs w:val="28"/>
        </w:rPr>
        <w:t>тором является использование но</w:t>
      </w:r>
      <w:r w:rsidRPr="000A0719">
        <w:rPr>
          <w:rFonts w:ascii="Times New Roman" w:hAnsi="Times New Roman" w:cs="Times New Roman"/>
          <w:sz w:val="28"/>
          <w:szCs w:val="28"/>
        </w:rPr>
        <w:t>вейших технологий, снижающих затраты на единицу продукции.</w:t>
      </w:r>
    </w:p>
    <w:p w:rsidR="009D5008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Общей причиной повышен</w:t>
      </w:r>
      <w:r w:rsidR="009D5008" w:rsidRPr="000A0719">
        <w:rPr>
          <w:rFonts w:ascii="Times New Roman" w:hAnsi="Times New Roman" w:cs="Times New Roman"/>
          <w:sz w:val="28"/>
          <w:szCs w:val="28"/>
        </w:rPr>
        <w:t>ия цен является падение совокуп</w:t>
      </w:r>
      <w:r w:rsidRPr="000A0719">
        <w:rPr>
          <w:rFonts w:ascii="Times New Roman" w:hAnsi="Times New Roman" w:cs="Times New Roman"/>
          <w:sz w:val="28"/>
          <w:szCs w:val="28"/>
        </w:rPr>
        <w:t>ного производства или рост и</w:t>
      </w:r>
      <w:r w:rsidR="009D5008" w:rsidRPr="000A0719">
        <w:rPr>
          <w:rFonts w:ascii="Times New Roman" w:hAnsi="Times New Roman" w:cs="Times New Roman"/>
          <w:sz w:val="28"/>
          <w:szCs w:val="28"/>
        </w:rPr>
        <w:t xml:space="preserve">здержек производства. 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Рост заработной платы вызывает рост издержек производства и, соответственно, рост цен,</w:t>
      </w:r>
      <w:r w:rsidRPr="000A0719">
        <w:rPr>
          <w:rFonts w:ascii="Times New Roman" w:hAnsi="Times New Roman" w:cs="Times New Roman"/>
          <w:sz w:val="28"/>
          <w:szCs w:val="28"/>
        </w:rPr>
        <w:t xml:space="preserve"> если происходит одновременное ее повышение в основных отраслях хозяйства не в связи с ростом производительности труда.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 реальной жизни рост за</w:t>
      </w:r>
      <w:r w:rsidR="004662DC" w:rsidRPr="000A0719">
        <w:rPr>
          <w:rFonts w:ascii="Times New Roman" w:hAnsi="Times New Roman" w:cs="Times New Roman"/>
          <w:sz w:val="28"/>
          <w:szCs w:val="28"/>
        </w:rPr>
        <w:t>работной платы в масштабах госу</w:t>
      </w:r>
      <w:r w:rsidRPr="000A0719">
        <w:rPr>
          <w:rFonts w:ascii="Times New Roman" w:hAnsi="Times New Roman" w:cs="Times New Roman"/>
          <w:sz w:val="28"/>
          <w:szCs w:val="28"/>
        </w:rPr>
        <w:t>дарства всегда значительно от</w:t>
      </w:r>
      <w:r w:rsidR="004662DC" w:rsidRPr="000A0719">
        <w:rPr>
          <w:rFonts w:ascii="Times New Roman" w:hAnsi="Times New Roman" w:cs="Times New Roman"/>
          <w:sz w:val="28"/>
          <w:szCs w:val="28"/>
        </w:rPr>
        <w:t>стает от роста цен и полная ком</w:t>
      </w:r>
      <w:r w:rsidRPr="000A0719">
        <w:rPr>
          <w:rFonts w:ascii="Times New Roman" w:hAnsi="Times New Roman" w:cs="Times New Roman"/>
          <w:sz w:val="28"/>
          <w:szCs w:val="28"/>
        </w:rPr>
        <w:t>пенсация никогда не</w:t>
      </w:r>
      <w:r w:rsidRPr="000A0719">
        <w:rPr>
          <w:rFonts w:ascii="Times New Roman" w:hAnsi="Times New Roman" w:cs="Times New Roman"/>
          <w:sz w:val="28"/>
          <w:szCs w:val="28"/>
        </w:rPr>
        <w:t xml:space="preserve"> происходит.</w:t>
      </w:r>
    </w:p>
    <w:p w:rsidR="00D400B3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При инфляции издержек количество денег с учетом скорости их обращения «подтягиваетс</w:t>
      </w:r>
      <w:r w:rsidR="004662DC" w:rsidRPr="000A0719">
        <w:rPr>
          <w:rFonts w:ascii="Times New Roman" w:hAnsi="Times New Roman" w:cs="Times New Roman"/>
          <w:sz w:val="28"/>
          <w:szCs w:val="28"/>
        </w:rPr>
        <w:t>я» к возросшему уровню цен, выз</w:t>
      </w:r>
      <w:r w:rsidRPr="000A0719">
        <w:rPr>
          <w:rFonts w:ascii="Times New Roman" w:hAnsi="Times New Roman" w:cs="Times New Roman"/>
          <w:sz w:val="28"/>
          <w:szCs w:val="28"/>
        </w:rPr>
        <w:t>ванному воздействием не</w:t>
      </w:r>
      <w:r w:rsidR="004662DC" w:rsidRPr="000A0719">
        <w:rPr>
          <w:rFonts w:ascii="Times New Roman" w:hAnsi="Times New Roman" w:cs="Times New Roman"/>
          <w:sz w:val="28"/>
          <w:szCs w:val="28"/>
        </w:rPr>
        <w:t xml:space="preserve"> </w:t>
      </w:r>
      <w:r w:rsidRPr="000A0719">
        <w:rPr>
          <w:rFonts w:ascii="Times New Roman" w:hAnsi="Times New Roman" w:cs="Times New Roman"/>
          <w:sz w:val="28"/>
          <w:szCs w:val="28"/>
        </w:rPr>
        <w:t>де</w:t>
      </w:r>
      <w:r w:rsidR="004662DC" w:rsidRPr="000A0719">
        <w:rPr>
          <w:rFonts w:ascii="Times New Roman" w:hAnsi="Times New Roman" w:cs="Times New Roman"/>
          <w:sz w:val="28"/>
          <w:szCs w:val="28"/>
        </w:rPr>
        <w:t>нежных факторов со стороны произ</w:t>
      </w:r>
      <w:r w:rsidRPr="000A0719">
        <w:rPr>
          <w:rFonts w:ascii="Times New Roman" w:hAnsi="Times New Roman" w:cs="Times New Roman"/>
          <w:sz w:val="28"/>
          <w:szCs w:val="28"/>
        </w:rPr>
        <w:t>водства и предложения товаров. Если масса денег быстро не адаптируется</w:t>
      </w:r>
      <w:r w:rsidRPr="000A0719">
        <w:rPr>
          <w:rFonts w:ascii="Times New Roman" w:hAnsi="Times New Roman" w:cs="Times New Roman"/>
          <w:sz w:val="28"/>
          <w:szCs w:val="28"/>
        </w:rPr>
        <w:t xml:space="preserve"> к возросшему уровню цен, начинаются проблемы в денежном обороте — дефицит платежных средств, неплатежей, а вслед за этим и спад, остановка производства, сокращение то Варной массы.</w:t>
      </w:r>
    </w:p>
    <w:p w:rsidR="000A0719" w:rsidRDefault="000A0719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19" w:rsidRPr="000A0719" w:rsidRDefault="000A0719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0B3" w:rsidRDefault="00F41FBC" w:rsidP="000A0719">
      <w:pPr>
        <w:spacing w:line="36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A071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662DC" w:rsidRPr="000A0719">
        <w:rPr>
          <w:rFonts w:ascii="Times New Roman" w:hAnsi="Times New Roman" w:cs="Times New Roman"/>
          <w:b/>
          <w:sz w:val="28"/>
          <w:szCs w:val="28"/>
        </w:rPr>
        <w:t>заимосвязь инфляции спроса и издержек</w:t>
      </w:r>
      <w:bookmarkEnd w:id="2"/>
    </w:p>
    <w:p w:rsidR="00D400B3" w:rsidRPr="000A0719" w:rsidRDefault="00F41FBC" w:rsidP="000A0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Инфляция спроса и инфляция издержек</w:t>
      </w:r>
      <w:r w:rsidR="004662DC" w:rsidRPr="000A0719">
        <w:rPr>
          <w:rFonts w:ascii="Times New Roman" w:hAnsi="Times New Roman" w:cs="Times New Roman"/>
          <w:sz w:val="28"/>
          <w:szCs w:val="28"/>
        </w:rPr>
        <w:t xml:space="preserve"> взаимосвязаны и вза</w:t>
      </w:r>
      <w:r w:rsidRPr="000A0719">
        <w:rPr>
          <w:rFonts w:ascii="Times New Roman" w:hAnsi="Times New Roman" w:cs="Times New Roman"/>
          <w:sz w:val="28"/>
          <w:szCs w:val="28"/>
        </w:rPr>
        <w:t>имообусловлены, их трудно че</w:t>
      </w:r>
      <w:r w:rsidR="004662DC" w:rsidRPr="000A0719">
        <w:rPr>
          <w:rFonts w:ascii="Times New Roman" w:hAnsi="Times New Roman" w:cs="Times New Roman"/>
          <w:sz w:val="28"/>
          <w:szCs w:val="28"/>
        </w:rPr>
        <w:t>тко подразделить. Избыточная де</w:t>
      </w:r>
      <w:r w:rsidRPr="000A0719">
        <w:rPr>
          <w:rFonts w:ascii="Times New Roman" w:hAnsi="Times New Roman" w:cs="Times New Roman"/>
          <w:sz w:val="28"/>
          <w:szCs w:val="28"/>
        </w:rPr>
        <w:t xml:space="preserve">нежная масса в экономике всегда порождает повышенный спрос вызывая неравновесие рынков в </w:t>
      </w:r>
      <w:r w:rsidR="004662DC" w:rsidRPr="000A0719">
        <w:rPr>
          <w:rFonts w:ascii="Times New Roman" w:hAnsi="Times New Roman" w:cs="Times New Roman"/>
          <w:sz w:val="28"/>
          <w:szCs w:val="28"/>
        </w:rPr>
        <w:t>сфере совокупного спроса и сово</w:t>
      </w:r>
      <w:r w:rsidRPr="000A0719">
        <w:rPr>
          <w:rFonts w:ascii="Times New Roman" w:hAnsi="Times New Roman" w:cs="Times New Roman"/>
          <w:sz w:val="28"/>
          <w:szCs w:val="28"/>
        </w:rPr>
        <w:t>купного предложения, реакцией на которое выступа</w:t>
      </w:r>
      <w:r w:rsidR="004662DC" w:rsidRPr="000A0719">
        <w:rPr>
          <w:rFonts w:ascii="Times New Roman" w:hAnsi="Times New Roman" w:cs="Times New Roman"/>
          <w:sz w:val="28"/>
          <w:szCs w:val="28"/>
        </w:rPr>
        <w:t>ет рост цен. Я</w:t>
      </w:r>
      <w:r w:rsidRPr="000A0719">
        <w:rPr>
          <w:rFonts w:ascii="Times New Roman" w:hAnsi="Times New Roman" w:cs="Times New Roman"/>
          <w:sz w:val="28"/>
          <w:szCs w:val="28"/>
        </w:rPr>
        <w:t>вляясь продуктом разбалан</w:t>
      </w:r>
      <w:r w:rsidR="004662DC" w:rsidRPr="000A0719">
        <w:rPr>
          <w:rFonts w:ascii="Times New Roman" w:hAnsi="Times New Roman" w:cs="Times New Roman"/>
          <w:sz w:val="28"/>
          <w:szCs w:val="28"/>
        </w:rPr>
        <w:t>сированного денежного рынка, ин</w:t>
      </w:r>
      <w:r w:rsidRPr="000A0719">
        <w:rPr>
          <w:rFonts w:ascii="Times New Roman" w:hAnsi="Times New Roman" w:cs="Times New Roman"/>
          <w:sz w:val="28"/>
          <w:szCs w:val="28"/>
        </w:rPr>
        <w:t>фляция спроса распространяется дальше, поражая производство и потребление, деформируя пот</w:t>
      </w:r>
      <w:r w:rsidR="004662DC" w:rsidRPr="000A0719">
        <w:rPr>
          <w:rFonts w:ascii="Times New Roman" w:hAnsi="Times New Roman" w:cs="Times New Roman"/>
          <w:sz w:val="28"/>
          <w:szCs w:val="28"/>
        </w:rPr>
        <w:t>ребительский спрос, усиливая не</w:t>
      </w:r>
      <w:r w:rsidRPr="000A0719">
        <w:rPr>
          <w:rFonts w:ascii="Times New Roman" w:hAnsi="Times New Roman" w:cs="Times New Roman"/>
          <w:sz w:val="28"/>
          <w:szCs w:val="28"/>
        </w:rPr>
        <w:t>равномерность и непропорциональность развития различных</w:t>
      </w:r>
      <w:r w:rsidR="004662DC" w:rsidRPr="000A0719">
        <w:rPr>
          <w:rFonts w:ascii="Times New Roman" w:hAnsi="Times New Roman" w:cs="Times New Roman"/>
          <w:sz w:val="28"/>
          <w:szCs w:val="28"/>
        </w:rPr>
        <w:t xml:space="preserve"> </w:t>
      </w:r>
      <w:r w:rsidRPr="000A0719">
        <w:rPr>
          <w:rFonts w:ascii="Times New Roman" w:hAnsi="Times New Roman" w:cs="Times New Roman"/>
          <w:sz w:val="28"/>
          <w:szCs w:val="28"/>
        </w:rPr>
        <w:t>сфер хоз</w:t>
      </w:r>
      <w:r w:rsidRPr="000A0719">
        <w:rPr>
          <w:rFonts w:ascii="Times New Roman" w:hAnsi="Times New Roman" w:cs="Times New Roman"/>
          <w:sz w:val="28"/>
          <w:szCs w:val="28"/>
        </w:rPr>
        <w:t xml:space="preserve">яйствования, приводя </w:t>
      </w:r>
      <w:r w:rsidR="004662DC" w:rsidRPr="000A0719">
        <w:rPr>
          <w:rFonts w:ascii="Times New Roman" w:hAnsi="Times New Roman" w:cs="Times New Roman"/>
          <w:sz w:val="28"/>
          <w:szCs w:val="28"/>
        </w:rPr>
        <w:t>в конечном итоге к инфляции из</w:t>
      </w:r>
      <w:r w:rsidRPr="000A0719">
        <w:rPr>
          <w:rFonts w:ascii="Times New Roman" w:hAnsi="Times New Roman" w:cs="Times New Roman"/>
          <w:sz w:val="28"/>
          <w:szCs w:val="28"/>
        </w:rPr>
        <w:t>держек.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Любая современная сис</w:t>
      </w:r>
      <w:r w:rsidR="004662DC" w:rsidRPr="000A0719">
        <w:rPr>
          <w:rFonts w:ascii="Times New Roman" w:hAnsi="Times New Roman" w:cs="Times New Roman"/>
          <w:sz w:val="28"/>
          <w:szCs w:val="28"/>
        </w:rPr>
        <w:t>тема экономики подвержена инфля</w:t>
      </w:r>
      <w:r w:rsidRPr="000A0719">
        <w:rPr>
          <w:rFonts w:ascii="Times New Roman" w:hAnsi="Times New Roman" w:cs="Times New Roman"/>
          <w:sz w:val="28"/>
          <w:szCs w:val="28"/>
        </w:rPr>
        <w:t>ции и в ней, безусловно, дей</w:t>
      </w:r>
      <w:r w:rsidR="004662DC" w:rsidRPr="000A0719">
        <w:rPr>
          <w:rFonts w:ascii="Times New Roman" w:hAnsi="Times New Roman" w:cs="Times New Roman"/>
          <w:sz w:val="28"/>
          <w:szCs w:val="28"/>
        </w:rPr>
        <w:t>ствуют факторы, относимые к инф</w:t>
      </w:r>
      <w:r w:rsidRPr="000A0719">
        <w:rPr>
          <w:rFonts w:ascii="Times New Roman" w:hAnsi="Times New Roman" w:cs="Times New Roman"/>
          <w:sz w:val="28"/>
          <w:szCs w:val="28"/>
        </w:rPr>
        <w:t>ляции спроса и к инфляции издержек.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Наряду с этими двумя причинами инфляции, сущес</w:t>
      </w:r>
      <w:r w:rsidRPr="000A0719">
        <w:rPr>
          <w:rFonts w:ascii="Times New Roman" w:hAnsi="Times New Roman" w:cs="Times New Roman"/>
          <w:sz w:val="28"/>
          <w:szCs w:val="28"/>
        </w:rPr>
        <w:t>твуют также внешние и внутренние причины.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К внешним причинам относя</w:t>
      </w:r>
      <w:r w:rsidR="004662DC" w:rsidRPr="000A0719">
        <w:rPr>
          <w:rFonts w:ascii="Times New Roman" w:hAnsi="Times New Roman" w:cs="Times New Roman"/>
          <w:sz w:val="28"/>
          <w:szCs w:val="28"/>
        </w:rPr>
        <w:t>тся, в частности, сокращение по</w:t>
      </w:r>
      <w:r w:rsidRPr="000A0719">
        <w:rPr>
          <w:rFonts w:ascii="Times New Roman" w:hAnsi="Times New Roman" w:cs="Times New Roman"/>
          <w:sz w:val="28"/>
          <w:szCs w:val="28"/>
        </w:rPr>
        <w:t>ступлении от внешней торгов</w:t>
      </w:r>
      <w:r w:rsidR="004662DC" w:rsidRPr="000A0719">
        <w:rPr>
          <w:rFonts w:ascii="Times New Roman" w:hAnsi="Times New Roman" w:cs="Times New Roman"/>
          <w:sz w:val="28"/>
          <w:szCs w:val="28"/>
        </w:rPr>
        <w:t>ли, отрицательное сальдо внешне</w:t>
      </w:r>
      <w:r w:rsidRPr="000A0719">
        <w:rPr>
          <w:rFonts w:ascii="Times New Roman" w:hAnsi="Times New Roman" w:cs="Times New Roman"/>
          <w:sz w:val="28"/>
          <w:szCs w:val="28"/>
        </w:rPr>
        <w:t>торгового и платежного бала</w:t>
      </w:r>
      <w:r w:rsidR="004662DC" w:rsidRPr="000A0719">
        <w:rPr>
          <w:rFonts w:ascii="Times New Roman" w:hAnsi="Times New Roman" w:cs="Times New Roman"/>
          <w:sz w:val="28"/>
          <w:szCs w:val="28"/>
        </w:rPr>
        <w:t>нсов. Инфляционный процесс в на</w:t>
      </w:r>
      <w:r w:rsidRPr="000A0719">
        <w:rPr>
          <w:rFonts w:ascii="Times New Roman" w:hAnsi="Times New Roman" w:cs="Times New Roman"/>
          <w:sz w:val="28"/>
          <w:szCs w:val="28"/>
        </w:rPr>
        <w:t>шей стране усиливало падение цен на мир</w:t>
      </w:r>
      <w:r w:rsidR="004662DC" w:rsidRPr="000A0719">
        <w:rPr>
          <w:rFonts w:ascii="Times New Roman" w:hAnsi="Times New Roman" w:cs="Times New Roman"/>
          <w:sz w:val="28"/>
          <w:szCs w:val="28"/>
        </w:rPr>
        <w:t>овом рынке на топли</w:t>
      </w:r>
      <w:r w:rsidRPr="000A0719">
        <w:rPr>
          <w:rFonts w:ascii="Times New Roman" w:hAnsi="Times New Roman" w:cs="Times New Roman"/>
          <w:sz w:val="28"/>
          <w:szCs w:val="28"/>
        </w:rPr>
        <w:t>во и цветные металлы, соста</w:t>
      </w:r>
      <w:r w:rsidR="004662DC" w:rsidRPr="000A0719">
        <w:rPr>
          <w:rFonts w:ascii="Times New Roman" w:hAnsi="Times New Roman" w:cs="Times New Roman"/>
          <w:sz w:val="28"/>
          <w:szCs w:val="28"/>
        </w:rPr>
        <w:t>вляющие важную статью нашего эк</w:t>
      </w:r>
      <w:r w:rsidRPr="000A0719">
        <w:rPr>
          <w:rFonts w:ascii="Times New Roman" w:hAnsi="Times New Roman" w:cs="Times New Roman"/>
          <w:sz w:val="28"/>
          <w:szCs w:val="28"/>
        </w:rPr>
        <w:t>спорта, а также неблагоприятная конъюнктура на зерновом рынке в условиях значительного импорта зерновых.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Внутренние причины инфляции рассмотрим на примере России.</w:t>
      </w:r>
    </w:p>
    <w:p w:rsidR="00D400B3" w:rsidRPr="000A0719" w:rsidRDefault="004662D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Во</w:t>
      </w:r>
      <w:r w:rsidR="00F41FBC" w:rsidRPr="000A0719">
        <w:rPr>
          <w:rFonts w:ascii="Times New Roman" w:hAnsi="Times New Roman" w:cs="Times New Roman"/>
          <w:sz w:val="28"/>
          <w:szCs w:val="28"/>
        </w:rPr>
        <w:t>-первых, как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 правило, од</w:t>
      </w:r>
      <w:r w:rsidRPr="000A0719">
        <w:rPr>
          <w:rFonts w:ascii="Times New Roman" w:hAnsi="Times New Roman" w:cs="Times New Roman"/>
          <w:sz w:val="28"/>
          <w:szCs w:val="28"/>
        </w:rPr>
        <w:t>ним из истоков инфляционных про</w:t>
      </w:r>
      <w:r w:rsidR="00F41FBC" w:rsidRPr="000A0719">
        <w:rPr>
          <w:rFonts w:ascii="Times New Roman" w:hAnsi="Times New Roman" w:cs="Times New Roman"/>
          <w:sz w:val="28"/>
          <w:szCs w:val="28"/>
        </w:rPr>
        <w:t>цессов служит деформация структуры экономики, выраженная в существенном отставании отраслей потребительского сектора при явно гипертрофированном развитии отраслей тяжелой индустрии.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Во-вторых, неспособность преод</w:t>
      </w:r>
      <w:r w:rsidR="004662DC" w:rsidRPr="000A0719">
        <w:rPr>
          <w:rFonts w:ascii="Times New Roman" w:hAnsi="Times New Roman" w:cs="Times New Roman"/>
          <w:sz w:val="28"/>
          <w:szCs w:val="28"/>
        </w:rPr>
        <w:t xml:space="preserve">олеть инфляцию связана с </w:t>
      </w:r>
      <w:r w:rsidR="004662DC" w:rsidRPr="000A0719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0A0719">
        <w:rPr>
          <w:rFonts w:ascii="Times New Roman" w:hAnsi="Times New Roman" w:cs="Times New Roman"/>
          <w:sz w:val="28"/>
          <w:szCs w:val="28"/>
        </w:rPr>
        <w:t>достатками хозяйственного м</w:t>
      </w:r>
      <w:r w:rsidR="004662DC" w:rsidRPr="000A0719">
        <w:rPr>
          <w:rFonts w:ascii="Times New Roman" w:hAnsi="Times New Roman" w:cs="Times New Roman"/>
          <w:sz w:val="28"/>
          <w:szCs w:val="28"/>
        </w:rPr>
        <w:t>еханизма. В условиях централизо</w:t>
      </w:r>
      <w:r w:rsidRPr="000A0719">
        <w:rPr>
          <w:rFonts w:ascii="Times New Roman" w:hAnsi="Times New Roman" w:cs="Times New Roman"/>
          <w:sz w:val="28"/>
          <w:szCs w:val="28"/>
        </w:rPr>
        <w:t>ванной экономики практически отсутствовала обратная связь</w:t>
      </w:r>
      <w:r w:rsidR="004662DC" w:rsidRPr="000A0719">
        <w:rPr>
          <w:rFonts w:ascii="Times New Roman" w:hAnsi="Times New Roman" w:cs="Times New Roman"/>
          <w:sz w:val="28"/>
          <w:szCs w:val="28"/>
        </w:rPr>
        <w:t>,</w:t>
      </w:r>
      <w:r w:rsidRPr="000A0719">
        <w:rPr>
          <w:rFonts w:ascii="Times New Roman" w:hAnsi="Times New Roman" w:cs="Times New Roman"/>
          <w:sz w:val="28"/>
          <w:szCs w:val="28"/>
        </w:rPr>
        <w:t xml:space="preserve"> не было эффективных эконом</w:t>
      </w:r>
      <w:r w:rsidR="004662DC" w:rsidRPr="000A0719">
        <w:rPr>
          <w:rFonts w:ascii="Times New Roman" w:hAnsi="Times New Roman" w:cs="Times New Roman"/>
          <w:sz w:val="28"/>
          <w:szCs w:val="28"/>
        </w:rPr>
        <w:t>ических рычагов, способных регу</w:t>
      </w:r>
      <w:r w:rsidRPr="000A0719">
        <w:rPr>
          <w:rFonts w:ascii="Times New Roman" w:hAnsi="Times New Roman" w:cs="Times New Roman"/>
          <w:sz w:val="28"/>
          <w:szCs w:val="28"/>
        </w:rPr>
        <w:t>лировать соотношение между денежной и товарной массой</w:t>
      </w:r>
      <w:r w:rsidRPr="000A0719">
        <w:rPr>
          <w:rFonts w:ascii="Times New Roman" w:hAnsi="Times New Roman" w:cs="Times New Roman"/>
          <w:sz w:val="28"/>
          <w:szCs w:val="28"/>
        </w:rPr>
        <w:t>; что касается административных ограничителей, то они «работали» недостаточно эффективно. В системе финансового планирования определяющую роль играл Г</w:t>
      </w:r>
      <w:r w:rsidR="004662DC" w:rsidRPr="000A0719">
        <w:rPr>
          <w:rFonts w:ascii="Times New Roman" w:hAnsi="Times New Roman" w:cs="Times New Roman"/>
          <w:sz w:val="28"/>
          <w:szCs w:val="28"/>
        </w:rPr>
        <w:t>осплан, а не Министерство финан</w:t>
      </w:r>
      <w:r w:rsidRPr="000A0719">
        <w:rPr>
          <w:rFonts w:ascii="Times New Roman" w:hAnsi="Times New Roman" w:cs="Times New Roman"/>
          <w:sz w:val="28"/>
          <w:szCs w:val="28"/>
        </w:rPr>
        <w:t>сов и не Государственный банк, которые работали, подкрепляя плановые задан</w:t>
      </w:r>
      <w:r w:rsidRPr="000A0719">
        <w:rPr>
          <w:rFonts w:ascii="Times New Roman" w:hAnsi="Times New Roman" w:cs="Times New Roman"/>
          <w:sz w:val="28"/>
          <w:szCs w:val="28"/>
        </w:rPr>
        <w:t>ия финансовы</w:t>
      </w:r>
      <w:r w:rsidR="004662DC" w:rsidRPr="000A0719">
        <w:rPr>
          <w:rFonts w:ascii="Times New Roman" w:hAnsi="Times New Roman" w:cs="Times New Roman"/>
          <w:sz w:val="28"/>
          <w:szCs w:val="28"/>
        </w:rPr>
        <w:t>ми и денежными ресурсами без ка</w:t>
      </w:r>
      <w:r w:rsidRPr="000A0719">
        <w:rPr>
          <w:rFonts w:ascii="Times New Roman" w:hAnsi="Times New Roman" w:cs="Times New Roman"/>
          <w:sz w:val="28"/>
          <w:szCs w:val="28"/>
        </w:rPr>
        <w:t>ких-либо ограничений.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Одно из главных и «больных» мест инфляции — это то, что цены на товары, работы и услуги имеют тенденцию подниматься неравномерно. Одни цены рез</w:t>
      </w:r>
      <w:r w:rsidR="004662DC" w:rsidRPr="000A0719">
        <w:rPr>
          <w:rFonts w:ascii="Times New Roman" w:hAnsi="Times New Roman" w:cs="Times New Roman"/>
          <w:sz w:val="28"/>
          <w:szCs w:val="28"/>
        </w:rPr>
        <w:t>ко повышаются, другие поднимают</w:t>
      </w:r>
      <w:r w:rsidRPr="000A0719">
        <w:rPr>
          <w:rFonts w:ascii="Times New Roman" w:hAnsi="Times New Roman" w:cs="Times New Roman"/>
          <w:sz w:val="28"/>
          <w:szCs w:val="28"/>
        </w:rPr>
        <w:t>ся более умерен</w:t>
      </w:r>
      <w:r w:rsidRPr="000A0719">
        <w:rPr>
          <w:rFonts w:ascii="Times New Roman" w:hAnsi="Times New Roman" w:cs="Times New Roman"/>
          <w:sz w:val="28"/>
          <w:szCs w:val="28"/>
        </w:rPr>
        <w:t>ными темпами, а третьи совсем не повышают. Для правильного планирования хозя</w:t>
      </w:r>
      <w:r w:rsidR="004662DC" w:rsidRPr="000A0719">
        <w:rPr>
          <w:rFonts w:ascii="Times New Roman" w:hAnsi="Times New Roman" w:cs="Times New Roman"/>
          <w:sz w:val="28"/>
          <w:szCs w:val="28"/>
        </w:rPr>
        <w:t>йственной деятельности в услови</w:t>
      </w:r>
      <w:r w:rsidRPr="000A0719">
        <w:rPr>
          <w:rFonts w:ascii="Times New Roman" w:hAnsi="Times New Roman" w:cs="Times New Roman"/>
          <w:sz w:val="28"/>
          <w:szCs w:val="28"/>
        </w:rPr>
        <w:t xml:space="preserve">ях инфляции люди должны </w:t>
      </w:r>
      <w:r w:rsidR="004662DC" w:rsidRPr="000A0719">
        <w:rPr>
          <w:rFonts w:ascii="Times New Roman" w:hAnsi="Times New Roman" w:cs="Times New Roman"/>
          <w:sz w:val="28"/>
          <w:szCs w:val="28"/>
        </w:rPr>
        <w:t>учитывать силу инфляционных про</w:t>
      </w:r>
      <w:r w:rsidRPr="000A0719">
        <w:rPr>
          <w:rFonts w:ascii="Times New Roman" w:hAnsi="Times New Roman" w:cs="Times New Roman"/>
          <w:sz w:val="28"/>
          <w:szCs w:val="28"/>
        </w:rPr>
        <w:t>цессов. Существует несколько способов их измерения.</w:t>
      </w:r>
    </w:p>
    <w:p w:rsidR="004662DC" w:rsidRPr="000A0719" w:rsidRDefault="004662DC" w:rsidP="000A0719">
      <w:pPr>
        <w:spacing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bookmark5"/>
    </w:p>
    <w:p w:rsidR="00D400B3" w:rsidRPr="000A0719" w:rsidRDefault="00F41FBC" w:rsidP="000A0719">
      <w:pPr>
        <w:spacing w:line="360" w:lineRule="auto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A071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662DC" w:rsidRPr="000A0719">
        <w:rPr>
          <w:rFonts w:ascii="Times New Roman" w:hAnsi="Times New Roman" w:cs="Times New Roman"/>
          <w:b/>
          <w:i/>
          <w:sz w:val="28"/>
          <w:szCs w:val="28"/>
        </w:rPr>
        <w:t>змерение силы инфляционных процессов</w:t>
      </w:r>
      <w:bookmarkEnd w:id="3"/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Индекс потребительских цен (ИПЦ) измеряет соотношение между покупной ценой определенного набора потребительских товаров и услуг («потребитель</w:t>
      </w:r>
      <w:r w:rsidR="004662DC" w:rsidRPr="000A0719">
        <w:rPr>
          <w:rFonts w:ascii="Times New Roman" w:hAnsi="Times New Roman" w:cs="Times New Roman"/>
          <w:sz w:val="28"/>
          <w:szCs w:val="28"/>
        </w:rPr>
        <w:t>ская корзина») для данного пери</w:t>
      </w:r>
      <w:r w:rsidRPr="000A0719">
        <w:rPr>
          <w:rFonts w:ascii="Times New Roman" w:hAnsi="Times New Roman" w:cs="Times New Roman"/>
          <w:sz w:val="28"/>
          <w:szCs w:val="28"/>
        </w:rPr>
        <w:t>ода и совокупной ценой идентичной и сходной группы товаров и услуг в базовом пери</w:t>
      </w:r>
      <w:r w:rsidRPr="000A0719">
        <w:rPr>
          <w:rFonts w:ascii="Times New Roman" w:hAnsi="Times New Roman" w:cs="Times New Roman"/>
          <w:sz w:val="28"/>
          <w:szCs w:val="28"/>
        </w:rPr>
        <w:t>оде.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Индекс потребительских ц</w:t>
      </w:r>
      <w:r w:rsidR="004662DC" w:rsidRPr="000A0719">
        <w:rPr>
          <w:rFonts w:ascii="Times New Roman" w:hAnsi="Times New Roman" w:cs="Times New Roman"/>
          <w:sz w:val="28"/>
          <w:szCs w:val="28"/>
        </w:rPr>
        <w:t>ен является наиболее распростра</w:t>
      </w:r>
      <w:r w:rsidRPr="000A0719">
        <w:rPr>
          <w:rFonts w:ascii="Times New Roman" w:hAnsi="Times New Roman" w:cs="Times New Roman"/>
          <w:sz w:val="28"/>
          <w:szCs w:val="28"/>
        </w:rPr>
        <w:t>ненным официальным показателем инфляции.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Темп инфляции — измен</w:t>
      </w:r>
      <w:r w:rsidR="004662DC" w:rsidRPr="000A0719">
        <w:rPr>
          <w:rFonts w:ascii="Times New Roman" w:hAnsi="Times New Roman" w:cs="Times New Roman"/>
          <w:sz w:val="28"/>
          <w:szCs w:val="28"/>
        </w:rPr>
        <w:t>ение общего уровня цен, выражен</w:t>
      </w:r>
      <w:r w:rsidRPr="000A0719">
        <w:rPr>
          <w:rFonts w:ascii="Times New Roman" w:hAnsi="Times New Roman" w:cs="Times New Roman"/>
          <w:sz w:val="28"/>
          <w:szCs w:val="28"/>
        </w:rPr>
        <w:t>ное в процент</w:t>
      </w:r>
      <w:r w:rsidR="004662DC" w:rsidRPr="000A0719">
        <w:rPr>
          <w:rFonts w:ascii="Times New Roman" w:hAnsi="Times New Roman" w:cs="Times New Roman"/>
          <w:sz w:val="28"/>
          <w:szCs w:val="28"/>
        </w:rPr>
        <w:t>ах или в относительной величине.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 странах Запада, в том чис</w:t>
      </w:r>
      <w:r w:rsidR="004662DC" w:rsidRPr="000A0719">
        <w:rPr>
          <w:rFonts w:ascii="Times New Roman" w:hAnsi="Times New Roman" w:cs="Times New Roman"/>
          <w:sz w:val="28"/>
          <w:szCs w:val="28"/>
        </w:rPr>
        <w:t>ле в странах с относительно ста</w:t>
      </w:r>
      <w:r w:rsidRPr="000A0719">
        <w:rPr>
          <w:rFonts w:ascii="Times New Roman" w:hAnsi="Times New Roman" w:cs="Times New Roman"/>
          <w:sz w:val="28"/>
          <w:szCs w:val="28"/>
        </w:rPr>
        <w:t>бильной экономикой, наблюда</w:t>
      </w:r>
      <w:r w:rsidR="004662DC" w:rsidRPr="000A0719">
        <w:rPr>
          <w:rFonts w:ascii="Times New Roman" w:hAnsi="Times New Roman" w:cs="Times New Roman"/>
          <w:sz w:val="28"/>
          <w:szCs w:val="28"/>
        </w:rPr>
        <w:t>ется разброс среднегодовой дина</w:t>
      </w:r>
      <w:r w:rsidRPr="000A0719">
        <w:rPr>
          <w:rFonts w:ascii="Times New Roman" w:hAnsi="Times New Roman" w:cs="Times New Roman"/>
          <w:sz w:val="28"/>
          <w:szCs w:val="28"/>
        </w:rPr>
        <w:t>мики цен. По прогнозу, тем</w:t>
      </w:r>
      <w:r w:rsidR="004662DC" w:rsidRPr="000A0719">
        <w:rPr>
          <w:rFonts w:ascii="Times New Roman" w:hAnsi="Times New Roman" w:cs="Times New Roman"/>
          <w:sz w:val="28"/>
          <w:szCs w:val="28"/>
        </w:rPr>
        <w:t>пы инфляции в индустриально раз</w:t>
      </w:r>
      <w:r w:rsidRPr="000A0719">
        <w:rPr>
          <w:rFonts w:ascii="Times New Roman" w:hAnsi="Times New Roman" w:cs="Times New Roman"/>
          <w:sz w:val="28"/>
          <w:szCs w:val="28"/>
        </w:rPr>
        <w:t xml:space="preserve">витых странах в </w:t>
      </w:r>
      <w:r w:rsidRPr="000A0719">
        <w:rPr>
          <w:rFonts w:ascii="Times New Roman" w:hAnsi="Times New Roman" w:cs="Times New Roman"/>
          <w:sz w:val="28"/>
          <w:szCs w:val="28"/>
        </w:rPr>
        <w:lastRenderedPageBreak/>
        <w:t>ближайшие го</w:t>
      </w:r>
      <w:r w:rsidR="004662DC" w:rsidRPr="000A0719">
        <w:rPr>
          <w:rFonts w:ascii="Times New Roman" w:hAnsi="Times New Roman" w:cs="Times New Roman"/>
          <w:sz w:val="28"/>
          <w:szCs w:val="28"/>
        </w:rPr>
        <w:t>ды сохранятся в среднем на уров</w:t>
      </w:r>
      <w:r w:rsidRPr="000A0719">
        <w:rPr>
          <w:rFonts w:ascii="Times New Roman" w:hAnsi="Times New Roman" w:cs="Times New Roman"/>
          <w:sz w:val="28"/>
          <w:szCs w:val="28"/>
        </w:rPr>
        <w:t xml:space="preserve">не 2 5 — 3,0%. Иная картина наблюдается в развивающихся странах, где среднегодовой темп инфляции </w:t>
      </w:r>
      <w:r w:rsidR="004662DC" w:rsidRPr="000A0719">
        <w:rPr>
          <w:rFonts w:ascii="Times New Roman" w:hAnsi="Times New Roman" w:cs="Times New Roman"/>
          <w:sz w:val="28"/>
          <w:szCs w:val="28"/>
        </w:rPr>
        <w:t>удерживается на уровне 8 — 12 %</w:t>
      </w:r>
      <w:r w:rsidRPr="000A0719">
        <w:rPr>
          <w:rFonts w:ascii="Times New Roman" w:hAnsi="Times New Roman" w:cs="Times New Roman"/>
          <w:sz w:val="28"/>
          <w:szCs w:val="28"/>
        </w:rPr>
        <w:t>. В Колумбии, Перу, Боливии темпы инфляции в отдельные годы достига</w:t>
      </w:r>
      <w:r w:rsidR="004662DC" w:rsidRPr="000A0719">
        <w:rPr>
          <w:rFonts w:ascii="Times New Roman" w:hAnsi="Times New Roman" w:cs="Times New Roman"/>
          <w:sz w:val="28"/>
          <w:szCs w:val="28"/>
        </w:rPr>
        <w:t>ли сотен и тысяч процентов. Темпы ин</w:t>
      </w:r>
      <w:r w:rsidRPr="000A0719">
        <w:rPr>
          <w:rFonts w:ascii="Times New Roman" w:hAnsi="Times New Roman" w:cs="Times New Roman"/>
          <w:sz w:val="28"/>
          <w:szCs w:val="28"/>
        </w:rPr>
        <w:t>фляции в России за последние 8 лет отражены в табл. 6.1.</w:t>
      </w:r>
    </w:p>
    <w:p w:rsidR="004662DC" w:rsidRPr="000A0719" w:rsidRDefault="004662D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0B3" w:rsidRPr="000A0719" w:rsidRDefault="00F41FBC" w:rsidP="000A0719">
      <w:pPr>
        <w:tabs>
          <w:tab w:val="left" w:pos="3821"/>
          <w:tab w:val="left" w:pos="5669"/>
          <w:tab w:val="left" w:leader="underscore" w:pos="6149"/>
        </w:tabs>
        <w:spacing w:line="360" w:lineRule="auto"/>
        <w:ind w:left="360" w:hanging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0719">
        <w:rPr>
          <w:rFonts w:ascii="Times New Roman" w:hAnsi="Times New Roman" w:cs="Times New Roman"/>
          <w:b/>
          <w:sz w:val="28"/>
          <w:szCs w:val="28"/>
        </w:rPr>
        <w:t xml:space="preserve">Таблица 6.1. Показатели инфляции и коэффициенты </w:t>
      </w:r>
      <w:r w:rsidR="004662DC" w:rsidRPr="000A0719">
        <w:rPr>
          <w:rFonts w:ascii="Times New Roman" w:hAnsi="Times New Roman" w:cs="Times New Roman"/>
          <w:b/>
          <w:sz w:val="28"/>
          <w:szCs w:val="28"/>
        </w:rPr>
        <w:t>инфляции в России в период 2001 - 2008 гг.</w:t>
      </w:r>
    </w:p>
    <w:p w:rsidR="004662DC" w:rsidRDefault="004662DC">
      <w:pPr>
        <w:tabs>
          <w:tab w:val="left" w:pos="3821"/>
          <w:tab w:val="left" w:pos="5669"/>
          <w:tab w:val="left" w:leader="underscore" w:pos="6149"/>
        </w:tabs>
        <w:ind w:left="360" w:hanging="360"/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3828"/>
        <w:gridCol w:w="3685"/>
      </w:tblGrid>
      <w:tr w:rsidR="00D400B3" w:rsidTr="004662D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Темп инфляции, 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Коэффициент инфляции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18,6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1,186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15,1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1,151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12,0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1,120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1,110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10,9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1,109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9,0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1,090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11,9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1,119</w:t>
            </w:r>
          </w:p>
        </w:tc>
      </w:tr>
      <w:tr w:rsidR="00D400B3" w:rsidTr="004662D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2008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13,3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0B3" w:rsidRDefault="00F41FBC" w:rsidP="004662DC">
            <w:pPr>
              <w:jc w:val="center"/>
            </w:pPr>
            <w:r>
              <w:t>1,133</w:t>
            </w:r>
          </w:p>
        </w:tc>
      </w:tr>
    </w:tbl>
    <w:p w:rsidR="004662DC" w:rsidRDefault="004662DC">
      <w:pPr>
        <w:ind w:firstLine="360"/>
      </w:pPr>
    </w:p>
    <w:p w:rsidR="00D400B3" w:rsidRPr="000A0719" w:rsidRDefault="00F41FBC" w:rsidP="000A0719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Таким образом, за последние 8</w:t>
      </w:r>
      <w:r w:rsidR="004662DC" w:rsidRPr="000A0719">
        <w:rPr>
          <w:rFonts w:ascii="Times New Roman" w:hAnsi="Times New Roman" w:cs="Times New Roman"/>
          <w:sz w:val="28"/>
          <w:szCs w:val="28"/>
        </w:rPr>
        <w:t xml:space="preserve"> лет согласно табл. 6.1 темп ин</w:t>
      </w:r>
      <w:r w:rsidRPr="000A0719">
        <w:rPr>
          <w:rFonts w:ascii="Times New Roman" w:hAnsi="Times New Roman" w:cs="Times New Roman"/>
          <w:sz w:val="28"/>
          <w:szCs w:val="28"/>
        </w:rPr>
        <w:t>фляции в России изменился с 9 % в 2006 г. до 18,6 % в 2001 г. среднем за эти</w:t>
      </w:r>
      <w:r w:rsidRPr="000A0719">
        <w:rPr>
          <w:rFonts w:ascii="Times New Roman" w:hAnsi="Times New Roman" w:cs="Times New Roman"/>
          <w:sz w:val="28"/>
          <w:szCs w:val="28"/>
        </w:rPr>
        <w:t xml:space="preserve"> 8 лет темп инфляции составил 11 6 %</w:t>
      </w:r>
    </w:p>
    <w:p w:rsidR="004662DC" w:rsidRPr="000A0719" w:rsidRDefault="00F41FBC" w:rsidP="000A0719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Индекс цен производителей</w:t>
      </w:r>
      <w:r w:rsidR="004662DC" w:rsidRPr="000A0719">
        <w:rPr>
          <w:rFonts w:ascii="Times New Roman" w:hAnsi="Times New Roman" w:cs="Times New Roman"/>
          <w:sz w:val="28"/>
          <w:szCs w:val="28"/>
        </w:rPr>
        <w:t xml:space="preserve"> (ИЦП) отличается от индекса по</w:t>
      </w:r>
      <w:r w:rsidRPr="000A0719">
        <w:rPr>
          <w:rFonts w:ascii="Times New Roman" w:hAnsi="Times New Roman" w:cs="Times New Roman"/>
          <w:sz w:val="28"/>
          <w:szCs w:val="28"/>
        </w:rPr>
        <w:t xml:space="preserve">требительских цен по охвату, </w:t>
      </w:r>
      <w:r w:rsidR="004662DC" w:rsidRPr="000A0719">
        <w:rPr>
          <w:rFonts w:ascii="Times New Roman" w:hAnsi="Times New Roman" w:cs="Times New Roman"/>
          <w:sz w:val="28"/>
          <w:szCs w:val="28"/>
        </w:rPr>
        <w:t>так как учитываются цены на сы</w:t>
      </w:r>
      <w:r w:rsidRPr="000A0719">
        <w:rPr>
          <w:rFonts w:ascii="Times New Roman" w:hAnsi="Times New Roman" w:cs="Times New Roman"/>
          <w:sz w:val="28"/>
          <w:szCs w:val="28"/>
        </w:rPr>
        <w:t>рье и полуфабрикаты. Дефл</w:t>
      </w:r>
      <w:r w:rsidR="004662DC" w:rsidRPr="000A0719">
        <w:rPr>
          <w:rFonts w:ascii="Times New Roman" w:hAnsi="Times New Roman" w:cs="Times New Roman"/>
          <w:sz w:val="28"/>
          <w:szCs w:val="28"/>
        </w:rPr>
        <w:t>ятор валового национального про</w:t>
      </w:r>
      <w:r w:rsidRPr="000A0719">
        <w:rPr>
          <w:rFonts w:ascii="Times New Roman" w:hAnsi="Times New Roman" w:cs="Times New Roman"/>
          <w:sz w:val="28"/>
          <w:szCs w:val="28"/>
        </w:rPr>
        <w:t>дукта (ВНП), т. е. отношение номинального ВН</w:t>
      </w:r>
      <w:r w:rsidRPr="000A0719">
        <w:rPr>
          <w:rFonts w:ascii="Times New Roman" w:hAnsi="Times New Roman" w:cs="Times New Roman"/>
          <w:sz w:val="28"/>
          <w:szCs w:val="28"/>
        </w:rPr>
        <w:t>П к реальному или показатель падения реаль</w:t>
      </w:r>
      <w:r w:rsidR="004662DC" w:rsidRPr="000A0719">
        <w:rPr>
          <w:rFonts w:ascii="Times New Roman" w:hAnsi="Times New Roman" w:cs="Times New Roman"/>
          <w:sz w:val="28"/>
          <w:szCs w:val="28"/>
        </w:rPr>
        <w:t>ного ВНП (этот индекс более уни</w:t>
      </w:r>
      <w:r w:rsidRPr="000A0719">
        <w:rPr>
          <w:rFonts w:ascii="Times New Roman" w:hAnsi="Times New Roman" w:cs="Times New Roman"/>
          <w:sz w:val="28"/>
          <w:szCs w:val="28"/>
        </w:rPr>
        <w:t>версален по сравнению с индексом потребительских цен, так как измеряет рост не только потребит</w:t>
      </w:r>
      <w:r w:rsidR="004662DC" w:rsidRPr="000A0719">
        <w:rPr>
          <w:rFonts w:ascii="Times New Roman" w:hAnsi="Times New Roman" w:cs="Times New Roman"/>
          <w:sz w:val="28"/>
          <w:szCs w:val="28"/>
        </w:rPr>
        <w:t>ельских, но и всех других цен).</w:t>
      </w:r>
    </w:p>
    <w:p w:rsidR="00D400B3" w:rsidRPr="000A0719" w:rsidRDefault="004662DC" w:rsidP="000A0719">
      <w:pPr>
        <w:spacing w:line="36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Т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ак называемое правило </w:t>
      </w:r>
      <w:r w:rsidRPr="000A0719">
        <w:rPr>
          <w:rFonts w:ascii="Times New Roman" w:hAnsi="Times New Roman" w:cs="Times New Roman"/>
          <w:sz w:val="28"/>
          <w:szCs w:val="28"/>
        </w:rPr>
        <w:t>величины 70 дает нам другую воз</w:t>
      </w:r>
      <w:r w:rsidR="00F41FBC" w:rsidRPr="000A0719">
        <w:rPr>
          <w:rFonts w:ascii="Times New Roman" w:hAnsi="Times New Roman" w:cs="Times New Roman"/>
          <w:sz w:val="28"/>
          <w:szCs w:val="28"/>
        </w:rPr>
        <w:t>мо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F41FBC" w:rsidRPr="000A0719">
        <w:rPr>
          <w:rFonts w:ascii="Times New Roman" w:hAnsi="Times New Roman" w:cs="Times New Roman"/>
          <w:sz w:val="28"/>
          <w:szCs w:val="28"/>
        </w:rPr>
        <w:lastRenderedPageBreak/>
        <w:t>количественно измерить инфляцию. Точнее говоря</w:t>
      </w:r>
      <w:r w:rsidRPr="000A0719">
        <w:rPr>
          <w:rFonts w:ascii="Times New Roman" w:hAnsi="Times New Roman" w:cs="Times New Roman"/>
          <w:sz w:val="28"/>
          <w:szCs w:val="28"/>
        </w:rPr>
        <w:t>,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 оно позволяет быстро подсчитать количество лет, необходимое для удвоения уровня цен. Для этого нужно только разделить число 70 на ежегодный уровень (темп) инфляции.</w:t>
      </w:r>
    </w:p>
    <w:p w:rsidR="00D400B3" w:rsidRPr="000A0719" w:rsidRDefault="00F41FBC" w:rsidP="000A0719">
      <w:pPr>
        <w:spacing w:line="360" w:lineRule="auto"/>
        <w:contextualSpacing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7"/>
      <w:r w:rsidRPr="000A0719">
        <w:rPr>
          <w:rFonts w:ascii="Times New Roman" w:hAnsi="Times New Roman" w:cs="Times New Roman"/>
          <w:b/>
          <w:i/>
          <w:sz w:val="28"/>
          <w:szCs w:val="28"/>
        </w:rPr>
        <w:t>В</w:t>
      </w:r>
      <w:bookmarkEnd w:id="4"/>
      <w:r w:rsidR="004662DC" w:rsidRPr="000A0719">
        <w:rPr>
          <w:rFonts w:ascii="Times New Roman" w:hAnsi="Times New Roman" w:cs="Times New Roman"/>
          <w:b/>
          <w:i/>
          <w:sz w:val="28"/>
          <w:szCs w:val="28"/>
        </w:rPr>
        <w:t>иды инфляции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Существует несколько ви</w:t>
      </w:r>
      <w:r w:rsidRPr="000A0719">
        <w:rPr>
          <w:rFonts w:ascii="Times New Roman" w:hAnsi="Times New Roman" w:cs="Times New Roman"/>
          <w:sz w:val="28"/>
          <w:szCs w:val="28"/>
        </w:rPr>
        <w:t>до</w:t>
      </w:r>
      <w:r w:rsidR="000A0719">
        <w:rPr>
          <w:rFonts w:ascii="Times New Roman" w:hAnsi="Times New Roman" w:cs="Times New Roman"/>
          <w:sz w:val="28"/>
          <w:szCs w:val="28"/>
        </w:rPr>
        <w:t>в инфляции. Прежде всего те, ко</w:t>
      </w:r>
      <w:r w:rsidRPr="000A0719">
        <w:rPr>
          <w:rFonts w:ascii="Times New Roman" w:hAnsi="Times New Roman" w:cs="Times New Roman"/>
          <w:sz w:val="28"/>
          <w:szCs w:val="28"/>
        </w:rPr>
        <w:t>торые выделяют с позиции темпа роста цен (первый критерий)</w:t>
      </w:r>
    </w:p>
    <w:p w:rsidR="00D400B3" w:rsidRPr="000A0719" w:rsidRDefault="004662D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Ползучая, или умеренная, </w:t>
      </w:r>
      <w:r w:rsidR="00F41FBC" w:rsidRPr="000A0719">
        <w:rPr>
          <w:rFonts w:ascii="Times New Roman" w:hAnsi="Times New Roman" w:cs="Times New Roman"/>
          <w:sz w:val="28"/>
          <w:szCs w:val="28"/>
        </w:rPr>
        <w:t>инфляция на</w:t>
      </w:r>
      <w:r w:rsidR="006C10B3" w:rsidRPr="000A0719">
        <w:rPr>
          <w:rFonts w:ascii="Times New Roman" w:hAnsi="Times New Roman" w:cs="Times New Roman"/>
          <w:sz w:val="28"/>
          <w:szCs w:val="28"/>
        </w:rPr>
        <w:t>блюдается при росте цен до 10 %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 в год. Она может считаться позитивным явлением</w:t>
      </w:r>
      <w:r w:rsidR="006C10B3" w:rsidRPr="000A0719">
        <w:rPr>
          <w:rFonts w:ascii="Times New Roman" w:hAnsi="Times New Roman" w:cs="Times New Roman"/>
          <w:sz w:val="28"/>
          <w:szCs w:val="28"/>
        </w:rPr>
        <w:t>,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 если сопровождается ростом деловой активности и отр</w:t>
      </w:r>
      <w:r w:rsidR="006C10B3" w:rsidRPr="000A0719">
        <w:rPr>
          <w:rFonts w:ascii="Times New Roman" w:hAnsi="Times New Roman" w:cs="Times New Roman"/>
          <w:sz w:val="28"/>
          <w:szCs w:val="28"/>
        </w:rPr>
        <w:t>ажает про</w:t>
      </w:r>
      <w:r w:rsidR="00F41FBC" w:rsidRPr="000A0719">
        <w:rPr>
          <w:rFonts w:ascii="Times New Roman" w:hAnsi="Times New Roman" w:cs="Times New Roman"/>
          <w:sz w:val="28"/>
          <w:szCs w:val="28"/>
        </w:rPr>
        <w:t>цессы инвестирования, внедрения новых технологий и выпуска новых видов продукции.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Действительно, в период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введения новой технологии боль</w:t>
      </w:r>
      <w:r w:rsidRPr="000A0719">
        <w:rPr>
          <w:rFonts w:ascii="Times New Roman" w:hAnsi="Times New Roman" w:cs="Times New Roman"/>
          <w:sz w:val="28"/>
          <w:szCs w:val="28"/>
        </w:rPr>
        <w:t>шинство предприятий, по</w:t>
      </w:r>
      <w:r w:rsidR="006C10B3" w:rsidRPr="000A0719">
        <w:rPr>
          <w:rFonts w:ascii="Times New Roman" w:hAnsi="Times New Roman" w:cs="Times New Roman"/>
          <w:sz w:val="28"/>
          <w:szCs w:val="28"/>
        </w:rPr>
        <w:t>льзуясь приобретенным конкурент</w:t>
      </w:r>
      <w:r w:rsidRPr="000A0719">
        <w:rPr>
          <w:rFonts w:ascii="Times New Roman" w:hAnsi="Times New Roman" w:cs="Times New Roman"/>
          <w:sz w:val="28"/>
          <w:szCs w:val="28"/>
        </w:rPr>
        <w:t>ным преимуществом и неэластичностью спроса на продукци</w:t>
      </w:r>
      <w:r w:rsidRPr="000A0719">
        <w:rPr>
          <w:rFonts w:ascii="Times New Roman" w:hAnsi="Times New Roman" w:cs="Times New Roman"/>
          <w:sz w:val="28"/>
          <w:szCs w:val="28"/>
        </w:rPr>
        <w:t>ю</w:t>
      </w:r>
      <w:r w:rsidR="006C10B3" w:rsidRPr="000A0719">
        <w:rPr>
          <w:rFonts w:ascii="Times New Roman" w:hAnsi="Times New Roman" w:cs="Times New Roman"/>
          <w:sz w:val="28"/>
          <w:szCs w:val="28"/>
        </w:rPr>
        <w:t>,</w:t>
      </w:r>
      <w:r w:rsidRPr="000A0719">
        <w:rPr>
          <w:rFonts w:ascii="Times New Roman" w:hAnsi="Times New Roman" w:cs="Times New Roman"/>
          <w:sz w:val="28"/>
          <w:szCs w:val="28"/>
        </w:rPr>
        <w:t xml:space="preserve"> практикуют маркетинговую с</w:t>
      </w:r>
      <w:r w:rsidR="006C10B3" w:rsidRPr="000A0719">
        <w:rPr>
          <w:rFonts w:ascii="Times New Roman" w:hAnsi="Times New Roman" w:cs="Times New Roman"/>
          <w:sz w:val="28"/>
          <w:szCs w:val="28"/>
        </w:rPr>
        <w:t>тратегию «снятия сливок», а так</w:t>
      </w:r>
      <w:r w:rsidRPr="000A0719">
        <w:rPr>
          <w:rFonts w:ascii="Times New Roman" w:hAnsi="Times New Roman" w:cs="Times New Roman"/>
          <w:sz w:val="28"/>
          <w:szCs w:val="28"/>
        </w:rPr>
        <w:t>же следуют политике ускоренной амортизации. В результате в первые годы внедрения н</w:t>
      </w:r>
      <w:r w:rsidR="006C10B3" w:rsidRPr="000A0719">
        <w:rPr>
          <w:rFonts w:ascii="Times New Roman" w:hAnsi="Times New Roman" w:cs="Times New Roman"/>
          <w:sz w:val="28"/>
          <w:szCs w:val="28"/>
        </w:rPr>
        <w:t>овшеств соотношение «цена/каче</w:t>
      </w:r>
      <w:r w:rsidRPr="000A0719">
        <w:rPr>
          <w:rFonts w:ascii="Times New Roman" w:hAnsi="Times New Roman" w:cs="Times New Roman"/>
          <w:sz w:val="28"/>
          <w:szCs w:val="28"/>
        </w:rPr>
        <w:t>ство», как правило, растет. Этому также способствуют высокие предельные издержки в</w:t>
      </w:r>
      <w:r w:rsidRPr="000A0719">
        <w:rPr>
          <w:rFonts w:ascii="Times New Roman" w:hAnsi="Times New Roman" w:cs="Times New Roman"/>
          <w:sz w:val="28"/>
          <w:szCs w:val="28"/>
        </w:rPr>
        <w:t>следствие низкой степени освоенности рынка и невозможности полноценного использования эффекта масштаба. Подобный темп инфляц</w:t>
      </w:r>
      <w:r w:rsidR="006C10B3" w:rsidRPr="000A0719">
        <w:rPr>
          <w:rFonts w:ascii="Times New Roman" w:hAnsi="Times New Roman" w:cs="Times New Roman"/>
          <w:sz w:val="28"/>
          <w:szCs w:val="28"/>
        </w:rPr>
        <w:t>ии характерен для многих стран З</w:t>
      </w:r>
      <w:r w:rsidRPr="000A0719">
        <w:rPr>
          <w:rFonts w:ascii="Times New Roman" w:hAnsi="Times New Roman" w:cs="Times New Roman"/>
          <w:sz w:val="28"/>
          <w:szCs w:val="28"/>
        </w:rPr>
        <w:t>апада.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Ползучая инфляция не </w:t>
      </w:r>
      <w:r w:rsidR="006C10B3" w:rsidRPr="000A0719">
        <w:rPr>
          <w:rFonts w:ascii="Times New Roman" w:hAnsi="Times New Roman" w:cs="Times New Roman"/>
          <w:sz w:val="28"/>
          <w:szCs w:val="28"/>
        </w:rPr>
        <w:t>сопровождается кризисными потря</w:t>
      </w:r>
      <w:r w:rsidRPr="000A0719">
        <w:rPr>
          <w:rFonts w:ascii="Times New Roman" w:hAnsi="Times New Roman" w:cs="Times New Roman"/>
          <w:sz w:val="28"/>
          <w:szCs w:val="28"/>
        </w:rPr>
        <w:t xml:space="preserve">сениями. </w:t>
      </w:r>
      <w:r w:rsidR="006C10B3" w:rsidRPr="000A0719">
        <w:rPr>
          <w:rFonts w:ascii="Times New Roman" w:hAnsi="Times New Roman" w:cs="Times New Roman"/>
          <w:sz w:val="28"/>
          <w:szCs w:val="28"/>
        </w:rPr>
        <w:t>О</w:t>
      </w:r>
      <w:r w:rsidRPr="000A0719">
        <w:rPr>
          <w:rFonts w:ascii="Times New Roman" w:hAnsi="Times New Roman" w:cs="Times New Roman"/>
          <w:sz w:val="28"/>
          <w:szCs w:val="28"/>
        </w:rPr>
        <w:t xml:space="preserve">на стала привычным элементом </w:t>
      </w:r>
      <w:r w:rsidR="006C10B3" w:rsidRPr="000A0719">
        <w:rPr>
          <w:rFonts w:ascii="Times New Roman" w:hAnsi="Times New Roman" w:cs="Times New Roman"/>
          <w:sz w:val="28"/>
          <w:szCs w:val="28"/>
        </w:rPr>
        <w:t>рыночной экономики. Б</w:t>
      </w:r>
      <w:r w:rsidRPr="000A0719">
        <w:rPr>
          <w:rFonts w:ascii="Times New Roman" w:hAnsi="Times New Roman" w:cs="Times New Roman"/>
          <w:sz w:val="28"/>
          <w:szCs w:val="28"/>
        </w:rPr>
        <w:t xml:space="preserve">олее того, сторонники </w:t>
      </w:r>
      <w:r w:rsidR="006C10B3" w:rsidRPr="000A0719">
        <w:rPr>
          <w:rFonts w:ascii="Times New Roman" w:hAnsi="Times New Roman" w:cs="Times New Roman"/>
          <w:sz w:val="28"/>
          <w:szCs w:val="28"/>
        </w:rPr>
        <w:t>теории Кейнса считают, что отно</w:t>
      </w:r>
      <w:r w:rsidRPr="000A0719">
        <w:rPr>
          <w:rFonts w:ascii="Times New Roman" w:hAnsi="Times New Roman" w:cs="Times New Roman"/>
          <w:sz w:val="28"/>
          <w:szCs w:val="28"/>
        </w:rPr>
        <w:t>сительно невысокий, «трехпроцентный» темп инфляции может быть использован для стиму</w:t>
      </w:r>
      <w:r w:rsidR="006C10B3" w:rsidRPr="000A0719">
        <w:rPr>
          <w:rFonts w:ascii="Times New Roman" w:hAnsi="Times New Roman" w:cs="Times New Roman"/>
          <w:sz w:val="28"/>
          <w:szCs w:val="28"/>
        </w:rPr>
        <w:t>лирования производства. Допусти</w:t>
      </w:r>
      <w:r w:rsidRPr="000A0719">
        <w:rPr>
          <w:rFonts w:ascii="Times New Roman" w:hAnsi="Times New Roman" w:cs="Times New Roman"/>
          <w:sz w:val="28"/>
          <w:szCs w:val="28"/>
        </w:rPr>
        <w:t>мый темп «умеренной» инф</w:t>
      </w:r>
      <w:r w:rsidR="006C10B3" w:rsidRPr="000A0719">
        <w:rPr>
          <w:rFonts w:ascii="Times New Roman" w:hAnsi="Times New Roman" w:cs="Times New Roman"/>
          <w:sz w:val="28"/>
          <w:szCs w:val="28"/>
        </w:rPr>
        <w:t>ляции зависит от конкретных эко</w:t>
      </w:r>
      <w:r w:rsidRPr="000A0719">
        <w:rPr>
          <w:rFonts w:ascii="Times New Roman" w:hAnsi="Times New Roman" w:cs="Times New Roman"/>
          <w:sz w:val="28"/>
          <w:szCs w:val="28"/>
        </w:rPr>
        <w:t>номически</w:t>
      </w:r>
      <w:r w:rsidRPr="000A0719">
        <w:rPr>
          <w:rFonts w:ascii="Times New Roman" w:hAnsi="Times New Roman" w:cs="Times New Roman"/>
          <w:sz w:val="28"/>
          <w:szCs w:val="28"/>
        </w:rPr>
        <w:t>х условий, и он неодинаков для различных стран</w:t>
      </w:r>
      <w:r w:rsidR="006C10B3" w:rsidRPr="000A0719">
        <w:rPr>
          <w:rFonts w:ascii="Times New Roman" w:hAnsi="Times New Roman" w:cs="Times New Roman"/>
          <w:sz w:val="28"/>
          <w:szCs w:val="28"/>
        </w:rPr>
        <w:t>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Галопирующая инфляция происходит при росте цен от 20 до 200 % в год.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Обычно периоды взлета цен на отдельные товарные группы чередуются с периодами </w:t>
      </w:r>
      <w:r w:rsidR="006C10B3" w:rsidRPr="000A0719">
        <w:rPr>
          <w:rFonts w:ascii="Times New Roman" w:hAnsi="Times New Roman" w:cs="Times New Roman"/>
          <w:sz w:val="28"/>
          <w:szCs w:val="28"/>
        </w:rPr>
        <w:t>их относительной стабильности. Т</w:t>
      </w:r>
      <w:r w:rsidRPr="000A0719">
        <w:rPr>
          <w:rFonts w:ascii="Times New Roman" w:hAnsi="Times New Roman" w:cs="Times New Roman"/>
          <w:sz w:val="28"/>
          <w:szCs w:val="28"/>
        </w:rPr>
        <w:t xml:space="preserve">ак как динамика цен на </w:t>
      </w:r>
      <w:r w:rsidRPr="000A0719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0A0719">
        <w:rPr>
          <w:rFonts w:ascii="Times New Roman" w:hAnsi="Times New Roman" w:cs="Times New Roman"/>
          <w:sz w:val="28"/>
          <w:szCs w:val="28"/>
        </w:rPr>
        <w:t>зные товары и услуги не совпадает по времени, в целом наблюдается относительно плавная тенденция в сторону повышения общего уровня цен, и можно обнаружить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только сезонные колебания.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Этот вид инфляции в отл</w:t>
      </w:r>
      <w:r w:rsidR="006C10B3" w:rsidRPr="000A0719">
        <w:rPr>
          <w:rFonts w:ascii="Times New Roman" w:hAnsi="Times New Roman" w:cs="Times New Roman"/>
          <w:sz w:val="28"/>
          <w:szCs w:val="28"/>
        </w:rPr>
        <w:t>ичие от ползучей инфляции стано</w:t>
      </w:r>
      <w:r w:rsidRPr="000A0719">
        <w:rPr>
          <w:rFonts w:ascii="Times New Roman" w:hAnsi="Times New Roman" w:cs="Times New Roman"/>
          <w:sz w:val="28"/>
          <w:szCs w:val="28"/>
        </w:rPr>
        <w:t>вится трудно упра</w:t>
      </w:r>
      <w:r w:rsidRPr="000A0719">
        <w:rPr>
          <w:rFonts w:ascii="Times New Roman" w:hAnsi="Times New Roman" w:cs="Times New Roman"/>
          <w:sz w:val="28"/>
          <w:szCs w:val="28"/>
        </w:rPr>
        <w:t>вляемым процессом. Он характерен для стран с переходной экономикой.</w:t>
      </w:r>
    </w:p>
    <w:p w:rsidR="006C10B3" w:rsidRPr="000A0719" w:rsidRDefault="00F41FBC" w:rsidP="000A0719">
      <w:pPr>
        <w:tabs>
          <w:tab w:val="left" w:leader="underscore" w:pos="651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В первой половине 1990-х гг. темпы прироста розничных цен в Польше находились в пределах от 20 до 70 %, в Венгрии от 19 до 35 % , в Чехии и Словакии — от 10 до 60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400B3" w:rsidRPr="000A0719" w:rsidRDefault="00F41FBC" w:rsidP="000A0719">
      <w:pPr>
        <w:tabs>
          <w:tab w:val="left" w:leader="underscore" w:pos="651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Гиперинфляция </w:t>
      </w:r>
      <w:r w:rsidRPr="000A0719">
        <w:rPr>
          <w:rFonts w:ascii="Times New Roman" w:hAnsi="Times New Roman" w:cs="Times New Roman"/>
          <w:sz w:val="28"/>
          <w:szCs w:val="28"/>
        </w:rPr>
        <w:t>характеризу</w:t>
      </w:r>
      <w:r w:rsidR="006C10B3" w:rsidRPr="000A0719">
        <w:rPr>
          <w:rFonts w:ascii="Times New Roman" w:hAnsi="Times New Roman" w:cs="Times New Roman"/>
          <w:sz w:val="28"/>
          <w:szCs w:val="28"/>
        </w:rPr>
        <w:t>ется тем, что рост цен составля</w:t>
      </w:r>
      <w:r w:rsidRPr="000A0719">
        <w:rPr>
          <w:rFonts w:ascii="Times New Roman" w:hAnsi="Times New Roman" w:cs="Times New Roman"/>
          <w:sz w:val="28"/>
          <w:szCs w:val="28"/>
        </w:rPr>
        <w:t>ет 50 % и более в год (по критерию американского экономиста</w:t>
      </w:r>
    </w:p>
    <w:p w:rsidR="00D400B3" w:rsidRPr="000A0719" w:rsidRDefault="006C10B3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Явно 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негативный процесс </w:t>
      </w:r>
      <w:r w:rsidRPr="000A0719">
        <w:rPr>
          <w:rFonts w:ascii="Times New Roman" w:hAnsi="Times New Roman" w:cs="Times New Roman"/>
          <w:sz w:val="28"/>
          <w:szCs w:val="28"/>
        </w:rPr>
        <w:t>проявляется в условиях гиперинф</w:t>
      </w:r>
      <w:r w:rsidR="00F41FBC" w:rsidRPr="000A0719">
        <w:rPr>
          <w:rFonts w:ascii="Times New Roman" w:hAnsi="Times New Roman" w:cs="Times New Roman"/>
          <w:sz w:val="28"/>
          <w:szCs w:val="28"/>
        </w:rPr>
        <w:t>ляции, когда население и организации вынуждены:</w:t>
      </w:r>
    </w:p>
    <w:p w:rsidR="00D400B3" w:rsidRPr="000A0719" w:rsidRDefault="00F41FBC" w:rsidP="000A0719">
      <w:pPr>
        <w:tabs>
          <w:tab w:val="left" w:pos="843"/>
        </w:tabs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■</w:t>
      </w:r>
      <w:r w:rsidRPr="000A0719">
        <w:rPr>
          <w:rFonts w:ascii="Times New Roman" w:hAnsi="Times New Roman" w:cs="Times New Roman"/>
          <w:sz w:val="28"/>
          <w:szCs w:val="28"/>
        </w:rPr>
        <w:tab/>
        <w:t>вкладывать свои денежные средства в недвижимос</w:t>
      </w:r>
      <w:r w:rsidRPr="000A0719">
        <w:rPr>
          <w:rFonts w:ascii="Times New Roman" w:hAnsi="Times New Roman" w:cs="Times New Roman"/>
          <w:sz w:val="28"/>
          <w:szCs w:val="28"/>
        </w:rPr>
        <w:t>ть или стабильную экономику других стран,</w:t>
      </w:r>
    </w:p>
    <w:p w:rsidR="00D400B3" w:rsidRPr="000A0719" w:rsidRDefault="00F41FBC" w:rsidP="000A0719">
      <w:pPr>
        <w:tabs>
          <w:tab w:val="left" w:pos="843"/>
        </w:tabs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■</w:t>
      </w:r>
      <w:r w:rsidRPr="000A0719">
        <w:rPr>
          <w:rFonts w:ascii="Times New Roman" w:hAnsi="Times New Roman" w:cs="Times New Roman"/>
          <w:sz w:val="28"/>
          <w:szCs w:val="28"/>
        </w:rPr>
        <w:tab/>
        <w:t>увязывать процентные ставки, цену, заработную плату с индексом цен;</w:t>
      </w:r>
    </w:p>
    <w:p w:rsidR="00D400B3" w:rsidRPr="000A0719" w:rsidRDefault="00F41FBC" w:rsidP="000A0719">
      <w:pPr>
        <w:tabs>
          <w:tab w:val="left" w:pos="843"/>
        </w:tabs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■</w:t>
      </w:r>
      <w:r w:rsidRPr="000A0719">
        <w:rPr>
          <w:rFonts w:ascii="Times New Roman" w:hAnsi="Times New Roman" w:cs="Times New Roman"/>
          <w:sz w:val="28"/>
          <w:szCs w:val="28"/>
        </w:rPr>
        <w:tab/>
        <w:t>прекращать покупку и пр</w:t>
      </w:r>
      <w:r w:rsidR="006C10B3" w:rsidRPr="000A0719">
        <w:rPr>
          <w:rFonts w:ascii="Times New Roman" w:hAnsi="Times New Roman" w:cs="Times New Roman"/>
          <w:sz w:val="28"/>
          <w:szCs w:val="28"/>
        </w:rPr>
        <w:t>одажу товаров в кредит, либо во</w:t>
      </w:r>
      <w:r w:rsidRPr="000A0719">
        <w:rPr>
          <w:rFonts w:ascii="Times New Roman" w:hAnsi="Times New Roman" w:cs="Times New Roman"/>
          <w:sz w:val="28"/>
          <w:szCs w:val="28"/>
        </w:rPr>
        <w:t>обще в какие-то перио</w:t>
      </w:r>
      <w:r w:rsidR="006C10B3" w:rsidRPr="000A0719">
        <w:rPr>
          <w:rFonts w:ascii="Times New Roman" w:hAnsi="Times New Roman" w:cs="Times New Roman"/>
          <w:sz w:val="28"/>
          <w:szCs w:val="28"/>
        </w:rPr>
        <w:t>ды времени замораживать реализа</w:t>
      </w:r>
      <w:r w:rsidRPr="000A0719">
        <w:rPr>
          <w:rFonts w:ascii="Times New Roman" w:hAnsi="Times New Roman" w:cs="Times New Roman"/>
          <w:sz w:val="28"/>
          <w:szCs w:val="28"/>
        </w:rPr>
        <w:t xml:space="preserve">цию товаров в целях переоценки по </w:t>
      </w:r>
      <w:r w:rsidR="006C10B3" w:rsidRPr="000A0719">
        <w:rPr>
          <w:rFonts w:ascii="Times New Roman" w:hAnsi="Times New Roman" w:cs="Times New Roman"/>
          <w:sz w:val="28"/>
          <w:szCs w:val="28"/>
        </w:rPr>
        <w:t>существующему кур</w:t>
      </w:r>
      <w:r w:rsidRPr="000A0719">
        <w:rPr>
          <w:rFonts w:ascii="Times New Roman" w:hAnsi="Times New Roman" w:cs="Times New Roman"/>
          <w:sz w:val="28"/>
          <w:szCs w:val="28"/>
        </w:rPr>
        <w:t>су международной ва</w:t>
      </w:r>
      <w:r w:rsidR="006C10B3" w:rsidRPr="000A0719">
        <w:rPr>
          <w:rFonts w:ascii="Times New Roman" w:hAnsi="Times New Roman" w:cs="Times New Roman"/>
          <w:sz w:val="28"/>
          <w:szCs w:val="28"/>
        </w:rPr>
        <w:t>люты. Такой вид инфляции был ха</w:t>
      </w:r>
      <w:r w:rsidRPr="000A0719">
        <w:rPr>
          <w:rFonts w:ascii="Times New Roman" w:hAnsi="Times New Roman" w:cs="Times New Roman"/>
          <w:sz w:val="28"/>
          <w:szCs w:val="28"/>
        </w:rPr>
        <w:t>рактерен для экономики России 1990-х гг.</w:t>
      </w:r>
    </w:p>
    <w:p w:rsidR="00D400B3" w:rsidRPr="000A0719" w:rsidRDefault="00F41FBC" w:rsidP="000A0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Классический пример гип</w:t>
      </w:r>
      <w:r w:rsidR="006C10B3" w:rsidRPr="000A0719">
        <w:rPr>
          <w:rFonts w:ascii="Times New Roman" w:hAnsi="Times New Roman" w:cs="Times New Roman"/>
          <w:sz w:val="28"/>
          <w:szCs w:val="28"/>
        </w:rPr>
        <w:t>еринфляции - обстановка, сложив</w:t>
      </w:r>
      <w:r w:rsidRPr="000A0719">
        <w:rPr>
          <w:rFonts w:ascii="Times New Roman" w:hAnsi="Times New Roman" w:cs="Times New Roman"/>
          <w:sz w:val="28"/>
          <w:szCs w:val="28"/>
        </w:rPr>
        <w:t>шаяся в Германии, других с</w:t>
      </w:r>
      <w:r w:rsidR="006C10B3" w:rsidRPr="000A0719">
        <w:rPr>
          <w:rFonts w:ascii="Times New Roman" w:hAnsi="Times New Roman" w:cs="Times New Roman"/>
          <w:sz w:val="28"/>
          <w:szCs w:val="28"/>
        </w:rPr>
        <w:t>транах</w:t>
      </w:r>
      <w:r w:rsidR="000A0719">
        <w:rPr>
          <w:rFonts w:ascii="Times New Roman" w:hAnsi="Times New Roman" w:cs="Times New Roman"/>
          <w:sz w:val="28"/>
          <w:szCs w:val="28"/>
        </w:rPr>
        <w:t>,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после Первой мировой вои</w:t>
      </w:r>
      <w:r w:rsidRPr="000A0719">
        <w:rPr>
          <w:rFonts w:ascii="Times New Roman" w:hAnsi="Times New Roman" w:cs="Times New Roman"/>
          <w:sz w:val="28"/>
          <w:szCs w:val="28"/>
        </w:rPr>
        <w:t xml:space="preserve">ны. В Германии в 1923 г. уровень </w:t>
      </w:r>
      <w:r w:rsidR="006C10B3" w:rsidRPr="000A0719">
        <w:rPr>
          <w:rFonts w:ascii="Times New Roman" w:hAnsi="Times New Roman" w:cs="Times New Roman"/>
          <w:sz w:val="28"/>
          <w:szCs w:val="28"/>
        </w:rPr>
        <w:t>роста цен исчислялся деся</w:t>
      </w:r>
      <w:r w:rsidRPr="000A0719">
        <w:rPr>
          <w:rFonts w:ascii="Times New Roman" w:hAnsi="Times New Roman" w:cs="Times New Roman"/>
          <w:sz w:val="28"/>
          <w:szCs w:val="28"/>
        </w:rPr>
        <w:t>тизначными и двенадцатизначными цифрами; заработную плату следовало расходовать немедленно, ибо в течение дня цены на продукты повышались неоднократно.</w:t>
      </w:r>
    </w:p>
    <w:p w:rsidR="00D400B3" w:rsidRPr="000A0719" w:rsidRDefault="00F41FBC" w:rsidP="000A0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Рассмотрим виды инфляц</w:t>
      </w:r>
      <w:r w:rsidR="006C10B3" w:rsidRPr="000A0719">
        <w:rPr>
          <w:rFonts w:ascii="Times New Roman" w:hAnsi="Times New Roman" w:cs="Times New Roman"/>
          <w:sz w:val="28"/>
          <w:szCs w:val="28"/>
        </w:rPr>
        <w:t>ии с точки зрения второго критерия - соотносительности</w:t>
      </w:r>
      <w:r w:rsidRPr="000A0719">
        <w:rPr>
          <w:rFonts w:ascii="Times New Roman" w:hAnsi="Times New Roman" w:cs="Times New Roman"/>
          <w:sz w:val="28"/>
          <w:szCs w:val="28"/>
        </w:rPr>
        <w:t xml:space="preserve"> роста цен по различным товарным </w:t>
      </w:r>
      <w:r w:rsidR="006C10B3" w:rsidRPr="000A0719">
        <w:rPr>
          <w:rFonts w:ascii="Times New Roman" w:hAnsi="Times New Roman" w:cs="Times New Roman"/>
          <w:sz w:val="28"/>
          <w:szCs w:val="28"/>
        </w:rPr>
        <w:t>г</w:t>
      </w:r>
      <w:r w:rsidRPr="000A0719">
        <w:rPr>
          <w:rFonts w:ascii="Times New Roman" w:hAnsi="Times New Roman" w:cs="Times New Roman"/>
          <w:sz w:val="28"/>
          <w:szCs w:val="28"/>
        </w:rPr>
        <w:t>руппам, т. е. по степени сбалансированности их роста.</w:t>
      </w:r>
    </w:p>
    <w:p w:rsidR="00D400B3" w:rsidRPr="000A0719" w:rsidRDefault="006C10B3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41FBC" w:rsidRPr="000A0719">
        <w:rPr>
          <w:rFonts w:ascii="Times New Roman" w:hAnsi="Times New Roman" w:cs="Times New Roman"/>
          <w:sz w:val="28"/>
          <w:szCs w:val="28"/>
        </w:rPr>
        <w:t>балансированная инфляция характеризуется тем, что цены рас</w:t>
      </w:r>
      <w:r w:rsidR="00F41FBC" w:rsidRPr="000A0719">
        <w:rPr>
          <w:rFonts w:ascii="Times New Roman" w:hAnsi="Times New Roman" w:cs="Times New Roman"/>
          <w:sz w:val="28"/>
          <w:szCs w:val="28"/>
        </w:rPr>
        <w:t>тут одновременно и</w:t>
      </w:r>
      <w:r w:rsidRPr="000A0719">
        <w:rPr>
          <w:rFonts w:ascii="Times New Roman" w:hAnsi="Times New Roman" w:cs="Times New Roman"/>
          <w:sz w:val="28"/>
          <w:szCs w:val="28"/>
        </w:rPr>
        <w:t xml:space="preserve"> в одинаковой степени на все товары и услуги</w:t>
      </w:r>
      <w:r w:rsidR="00F41FBC" w:rsidRPr="000A0719">
        <w:rPr>
          <w:rFonts w:ascii="Times New Roman" w:hAnsi="Times New Roman" w:cs="Times New Roman"/>
          <w:sz w:val="28"/>
          <w:szCs w:val="28"/>
        </w:rPr>
        <w:t>, а также на факторы прои</w:t>
      </w:r>
      <w:r w:rsidRPr="000A0719">
        <w:rPr>
          <w:rFonts w:ascii="Times New Roman" w:hAnsi="Times New Roman" w:cs="Times New Roman"/>
          <w:sz w:val="28"/>
          <w:szCs w:val="28"/>
        </w:rPr>
        <w:t>зводства. Такая инфляция не вли</w:t>
      </w:r>
      <w:r w:rsidR="00F41FBC" w:rsidRPr="000A0719">
        <w:rPr>
          <w:rFonts w:ascii="Times New Roman" w:hAnsi="Times New Roman" w:cs="Times New Roman"/>
          <w:sz w:val="28"/>
          <w:szCs w:val="28"/>
        </w:rPr>
        <w:t>яет на перераспределительные процессы и выражается только в повышении общего индекса цен.</w:t>
      </w:r>
    </w:p>
    <w:p w:rsidR="006C1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Сбалансированная инфляци</w:t>
      </w:r>
      <w:r w:rsidR="006C10B3" w:rsidRPr="000A0719">
        <w:rPr>
          <w:rFonts w:ascii="Times New Roman" w:hAnsi="Times New Roman" w:cs="Times New Roman"/>
          <w:sz w:val="28"/>
          <w:szCs w:val="28"/>
        </w:rPr>
        <w:t>я не страшна для бизнеса. Прихо</w:t>
      </w:r>
      <w:r w:rsidRPr="000A0719">
        <w:rPr>
          <w:rFonts w:ascii="Times New Roman" w:hAnsi="Times New Roman" w:cs="Times New Roman"/>
          <w:sz w:val="28"/>
          <w:szCs w:val="28"/>
        </w:rPr>
        <w:t>дится лишь периодически по</w:t>
      </w:r>
      <w:r w:rsidR="006C10B3" w:rsidRPr="000A0719">
        <w:rPr>
          <w:rFonts w:ascii="Times New Roman" w:hAnsi="Times New Roman" w:cs="Times New Roman"/>
          <w:sz w:val="28"/>
          <w:szCs w:val="28"/>
        </w:rPr>
        <w:t>вышать цены на товары: сырье по</w:t>
      </w:r>
      <w:r w:rsidRPr="000A0719">
        <w:rPr>
          <w:rFonts w:ascii="Times New Roman" w:hAnsi="Times New Roman" w:cs="Times New Roman"/>
          <w:sz w:val="28"/>
          <w:szCs w:val="28"/>
        </w:rPr>
        <w:t>дорожало в</w:t>
      </w:r>
      <w:r w:rsidRPr="000A0719">
        <w:rPr>
          <w:rFonts w:ascii="Times New Roman" w:hAnsi="Times New Roman" w:cs="Times New Roman"/>
          <w:sz w:val="28"/>
          <w:szCs w:val="28"/>
        </w:rPr>
        <w:t xml:space="preserve"> 10 раз, и произв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одителю соответственно приходится увеличивать цену своей конечной </w:t>
      </w:r>
      <w:r w:rsidRPr="000A0719">
        <w:rPr>
          <w:rFonts w:ascii="Times New Roman" w:hAnsi="Times New Roman" w:cs="Times New Roman"/>
          <w:sz w:val="28"/>
          <w:szCs w:val="28"/>
        </w:rPr>
        <w:t>продукции. Риск потери доходности присущ только те</w:t>
      </w:r>
      <w:r w:rsidR="006C10B3" w:rsidRPr="000A0719">
        <w:rPr>
          <w:rFonts w:ascii="Times New Roman" w:hAnsi="Times New Roman" w:cs="Times New Roman"/>
          <w:sz w:val="28"/>
          <w:szCs w:val="28"/>
        </w:rPr>
        <w:t>м предпринимателям, которые сто</w:t>
      </w:r>
      <w:r w:rsidRPr="000A0719">
        <w:rPr>
          <w:rFonts w:ascii="Times New Roman" w:hAnsi="Times New Roman" w:cs="Times New Roman"/>
          <w:sz w:val="28"/>
          <w:szCs w:val="28"/>
        </w:rPr>
        <w:t>ят последними в цепочке повышения цен. Это, как правило, про</w:t>
      </w:r>
      <w:r w:rsidRPr="000A0719">
        <w:rPr>
          <w:rFonts w:ascii="Times New Roman" w:hAnsi="Times New Roman" w:cs="Times New Roman"/>
          <w:sz w:val="28"/>
          <w:szCs w:val="28"/>
        </w:rPr>
        <w:softHyphen/>
        <w:t>изводители сложной продукци</w:t>
      </w:r>
      <w:r w:rsidRPr="000A0719">
        <w:rPr>
          <w:rFonts w:ascii="Times New Roman" w:hAnsi="Times New Roman" w:cs="Times New Roman"/>
          <w:sz w:val="28"/>
          <w:szCs w:val="28"/>
        </w:rPr>
        <w:t>и, основанной на интенсивных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внешних кооперационных связях.</w:t>
      </w:r>
    </w:p>
    <w:p w:rsidR="006C10B3" w:rsidRPr="000A0719" w:rsidRDefault="006C10B3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i/>
          <w:sz w:val="28"/>
          <w:szCs w:val="28"/>
        </w:rPr>
        <w:t>Несбалансированная инфл</w:t>
      </w:r>
      <w:r w:rsidR="006C10B3" w:rsidRPr="000A0719">
        <w:rPr>
          <w:rFonts w:ascii="Times New Roman" w:hAnsi="Times New Roman" w:cs="Times New Roman"/>
          <w:i/>
          <w:sz w:val="28"/>
          <w:szCs w:val="28"/>
        </w:rPr>
        <w:t>яция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- это неравномерный во вре</w:t>
      </w:r>
      <w:r w:rsidRPr="000A0719">
        <w:rPr>
          <w:rFonts w:ascii="Times New Roman" w:hAnsi="Times New Roman" w:cs="Times New Roman"/>
          <w:sz w:val="28"/>
          <w:szCs w:val="28"/>
        </w:rPr>
        <w:t>мени и в динамике рост цен. П</w:t>
      </w:r>
      <w:r w:rsidR="006C10B3" w:rsidRPr="000A0719">
        <w:rPr>
          <w:rFonts w:ascii="Times New Roman" w:hAnsi="Times New Roman" w:cs="Times New Roman"/>
          <w:sz w:val="28"/>
          <w:szCs w:val="28"/>
        </w:rPr>
        <w:t>ри этом происходит изменение от</w:t>
      </w:r>
      <w:r w:rsidRPr="000A0719">
        <w:rPr>
          <w:rFonts w:ascii="Times New Roman" w:hAnsi="Times New Roman" w:cs="Times New Roman"/>
          <w:sz w:val="28"/>
          <w:szCs w:val="28"/>
        </w:rPr>
        <w:t>носительных (реальных) цен на различные блага, что вызывает структурные сдвиги в экономике. Фактически люба</w:t>
      </w:r>
      <w:r w:rsidRPr="000A0719">
        <w:rPr>
          <w:rFonts w:ascii="Times New Roman" w:hAnsi="Times New Roman" w:cs="Times New Roman"/>
          <w:sz w:val="28"/>
          <w:szCs w:val="28"/>
        </w:rPr>
        <w:t>я инфляция является несбалансированной.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Несбалансир</w:t>
      </w:r>
      <w:r w:rsidRPr="000A0719">
        <w:rPr>
          <w:rFonts w:ascii="Times New Roman" w:hAnsi="Times New Roman" w:cs="Times New Roman"/>
          <w:sz w:val="28"/>
          <w:szCs w:val="28"/>
        </w:rPr>
        <w:t xml:space="preserve">ованность инфляции — большая проблема для экономики. Но еще опаснее, когда нет прогноза на 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будущее, </w:t>
      </w:r>
      <w:r w:rsidRPr="000A0719">
        <w:rPr>
          <w:rFonts w:ascii="Times New Roman" w:hAnsi="Times New Roman" w:cs="Times New Roman"/>
          <w:sz w:val="28"/>
          <w:szCs w:val="28"/>
        </w:rPr>
        <w:t xml:space="preserve">нет уверенности хотя бы в том, </w:t>
      </w:r>
      <w:r w:rsidR="006C10B3" w:rsidRPr="000A0719">
        <w:rPr>
          <w:rFonts w:ascii="Times New Roman" w:hAnsi="Times New Roman" w:cs="Times New Roman"/>
          <w:sz w:val="28"/>
          <w:szCs w:val="28"/>
        </w:rPr>
        <w:t>что товарные группы - лидеры ро</w:t>
      </w:r>
      <w:r w:rsidRPr="000A0719">
        <w:rPr>
          <w:rFonts w:ascii="Times New Roman" w:hAnsi="Times New Roman" w:cs="Times New Roman"/>
          <w:sz w:val="28"/>
          <w:szCs w:val="28"/>
        </w:rPr>
        <w:t xml:space="preserve">ста цен - останутся лидерами </w:t>
      </w:r>
      <w:r w:rsidR="006C10B3" w:rsidRPr="000A0719">
        <w:rPr>
          <w:rFonts w:ascii="Times New Roman" w:hAnsi="Times New Roman" w:cs="Times New Roman"/>
          <w:sz w:val="28"/>
          <w:szCs w:val="28"/>
        </w:rPr>
        <w:t>и завтра, и через неделю, и спу</w:t>
      </w:r>
      <w:r w:rsidRPr="000A0719">
        <w:rPr>
          <w:rFonts w:ascii="Times New Roman" w:hAnsi="Times New Roman" w:cs="Times New Roman"/>
          <w:sz w:val="28"/>
          <w:szCs w:val="28"/>
        </w:rPr>
        <w:t>стя год. Невозможно рационально выб</w:t>
      </w:r>
      <w:r w:rsidRPr="000A0719">
        <w:rPr>
          <w:rFonts w:ascii="Times New Roman" w:hAnsi="Times New Roman" w:cs="Times New Roman"/>
          <w:sz w:val="28"/>
          <w:szCs w:val="28"/>
        </w:rPr>
        <w:t>рать сферы приложения капитала, рассчитать и срав</w:t>
      </w:r>
      <w:r w:rsidR="006C10B3" w:rsidRPr="000A0719">
        <w:rPr>
          <w:rFonts w:ascii="Times New Roman" w:hAnsi="Times New Roman" w:cs="Times New Roman"/>
          <w:sz w:val="28"/>
          <w:szCs w:val="28"/>
        </w:rPr>
        <w:t>нить доходность вариантов инвес</w:t>
      </w:r>
      <w:r w:rsidRPr="000A0719">
        <w:rPr>
          <w:rFonts w:ascii="Times New Roman" w:hAnsi="Times New Roman" w:cs="Times New Roman"/>
          <w:sz w:val="28"/>
          <w:szCs w:val="28"/>
        </w:rPr>
        <w:t>тирования. Промышленность развиваться в таких условиях не могла индустриальное во</w:t>
      </w:r>
      <w:r w:rsidR="006C10B3" w:rsidRPr="000A0719">
        <w:rPr>
          <w:rFonts w:ascii="Times New Roman" w:hAnsi="Times New Roman" w:cs="Times New Roman"/>
          <w:sz w:val="28"/>
          <w:szCs w:val="28"/>
        </w:rPr>
        <w:t>зрождение России было нереальны</w:t>
      </w:r>
      <w:r w:rsidRPr="000A0719">
        <w:rPr>
          <w:rFonts w:ascii="Times New Roman" w:hAnsi="Times New Roman" w:cs="Times New Roman"/>
          <w:sz w:val="28"/>
          <w:szCs w:val="28"/>
        </w:rPr>
        <w:t>. Были возможны лишь короткие спекулятивно-посреднические опер</w:t>
      </w:r>
      <w:r w:rsidRPr="000A0719">
        <w:rPr>
          <w:rFonts w:ascii="Times New Roman" w:hAnsi="Times New Roman" w:cs="Times New Roman"/>
          <w:sz w:val="28"/>
          <w:szCs w:val="28"/>
        </w:rPr>
        <w:t>ации, сопровождаемые стихийными, несбалансированны ми скачками относительных це</w:t>
      </w:r>
      <w:r w:rsidR="006C10B3" w:rsidRPr="000A0719">
        <w:rPr>
          <w:rFonts w:ascii="Times New Roman" w:hAnsi="Times New Roman" w:cs="Times New Roman"/>
          <w:sz w:val="28"/>
          <w:szCs w:val="28"/>
        </w:rPr>
        <w:t>н как в отраслевом, так и в тер</w:t>
      </w:r>
      <w:r w:rsidRPr="000A0719">
        <w:rPr>
          <w:rFonts w:ascii="Times New Roman" w:hAnsi="Times New Roman" w:cs="Times New Roman"/>
          <w:sz w:val="28"/>
          <w:szCs w:val="28"/>
        </w:rPr>
        <w:t>риториальном аспекте.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0A0719">
        <w:rPr>
          <w:rFonts w:ascii="Times New Roman" w:hAnsi="Times New Roman" w:cs="Times New Roman"/>
          <w:b/>
          <w:sz w:val="28"/>
          <w:szCs w:val="28"/>
        </w:rPr>
        <w:t>П</w:t>
      </w:r>
      <w:r w:rsidR="006C10B3" w:rsidRPr="000A0719">
        <w:rPr>
          <w:rFonts w:ascii="Times New Roman" w:hAnsi="Times New Roman" w:cs="Times New Roman"/>
          <w:b/>
          <w:sz w:val="28"/>
          <w:szCs w:val="28"/>
        </w:rPr>
        <w:t>рогнозируемые инфляции</w:t>
      </w:r>
      <w:bookmarkEnd w:id="5"/>
    </w:p>
    <w:p w:rsidR="00D400B3" w:rsidRPr="000A0719" w:rsidRDefault="006C10B3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С </w:t>
      </w:r>
      <w:r w:rsidR="00F41FBC" w:rsidRPr="000A0719">
        <w:rPr>
          <w:rFonts w:ascii="Times New Roman" w:hAnsi="Times New Roman" w:cs="Times New Roman"/>
          <w:sz w:val="28"/>
          <w:szCs w:val="28"/>
        </w:rPr>
        <w:t>точки зрения третьего критерия (по степени прогнозируемо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сти) </w:t>
      </w:r>
      <w:r w:rsidR="00F41FBC" w:rsidRPr="000A0719">
        <w:rPr>
          <w:rFonts w:ascii="Times New Roman" w:hAnsi="Times New Roman" w:cs="Times New Roman"/>
          <w:sz w:val="28"/>
          <w:szCs w:val="28"/>
        </w:rPr>
        <w:lastRenderedPageBreak/>
        <w:t>выделяют два вида инфляции.</w:t>
      </w:r>
    </w:p>
    <w:p w:rsidR="000A0719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Прог</w:t>
      </w:r>
      <w:r w:rsidRPr="000A0719">
        <w:rPr>
          <w:rFonts w:ascii="Times New Roman" w:hAnsi="Times New Roman" w:cs="Times New Roman"/>
          <w:sz w:val="28"/>
          <w:szCs w:val="28"/>
        </w:rPr>
        <w:t>нозируемая инфляция - это инфляция, при которой ожидания изменения цен являются рациональными и в цело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м </w:t>
      </w:r>
      <w:r w:rsidRPr="000A0719">
        <w:rPr>
          <w:rFonts w:ascii="Times New Roman" w:hAnsi="Times New Roman" w:cs="Times New Roman"/>
          <w:sz w:val="28"/>
          <w:szCs w:val="28"/>
        </w:rPr>
        <w:t>безошибочными. Такая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инфляция позволяет хозяйствующим </w:t>
      </w:r>
      <w:r w:rsidRPr="000A0719">
        <w:rPr>
          <w:rFonts w:ascii="Times New Roman" w:hAnsi="Times New Roman" w:cs="Times New Roman"/>
          <w:sz w:val="28"/>
          <w:szCs w:val="28"/>
        </w:rPr>
        <w:t>субъектам приспособиться</w:t>
      </w:r>
      <w:r w:rsidR="006C10B3" w:rsidRPr="000A0719">
        <w:rPr>
          <w:rFonts w:ascii="Times New Roman" w:hAnsi="Times New Roman" w:cs="Times New Roman"/>
          <w:sz w:val="28"/>
          <w:szCs w:val="28"/>
        </w:rPr>
        <w:t xml:space="preserve"> к меняю</w:t>
      </w:r>
      <w:r w:rsidR="000A0719" w:rsidRPr="000A0719">
        <w:rPr>
          <w:rFonts w:ascii="Times New Roman" w:hAnsi="Times New Roman" w:cs="Times New Roman"/>
          <w:sz w:val="28"/>
          <w:szCs w:val="28"/>
        </w:rPr>
        <w:t>щейся рыночной конъюктуре и в максимально возможной степени заитить свои интересы.</w:t>
      </w:r>
    </w:p>
    <w:p w:rsidR="00D400B3" w:rsidRPr="000A0719" w:rsidRDefault="000A0719" w:rsidP="000A0719">
      <w:pPr>
        <w:tabs>
          <w:tab w:val="left" w:pos="6182"/>
        </w:tabs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 xml:space="preserve">Высокие темпы </w:t>
      </w:r>
      <w:r w:rsidR="00F41FBC" w:rsidRPr="000A0719">
        <w:rPr>
          <w:rFonts w:ascii="Times New Roman" w:hAnsi="Times New Roman" w:cs="Times New Roman"/>
          <w:sz w:val="28"/>
          <w:szCs w:val="28"/>
        </w:rPr>
        <w:t xml:space="preserve">инфляции </w:t>
      </w:r>
      <w:r w:rsidRPr="000A0719">
        <w:rPr>
          <w:rFonts w:ascii="Times New Roman" w:hAnsi="Times New Roman" w:cs="Times New Roman"/>
          <w:sz w:val="28"/>
          <w:szCs w:val="28"/>
        </w:rPr>
        <w:t>наносят серьезный ущерб стабиль</w:t>
      </w:r>
      <w:r w:rsidR="00F41FBC" w:rsidRPr="000A0719">
        <w:rPr>
          <w:rFonts w:ascii="Times New Roman" w:hAnsi="Times New Roman" w:cs="Times New Roman"/>
          <w:sz w:val="28"/>
          <w:szCs w:val="28"/>
        </w:rPr>
        <w:t>ности предприятий и финансовых учреждений, экономическому развитию страны, ее населению, подрывают доверие народа к п</w:t>
      </w:r>
      <w:r w:rsidR="00F41FBC" w:rsidRPr="000A0719">
        <w:rPr>
          <w:rFonts w:ascii="Times New Roman" w:hAnsi="Times New Roman" w:cs="Times New Roman"/>
          <w:sz w:val="28"/>
          <w:szCs w:val="28"/>
        </w:rPr>
        <w:t>равительству.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Для антиинфляционного регулирования используют два типа экономической политики.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1. Политика, направленна</w:t>
      </w:r>
      <w:r w:rsidR="000A0719" w:rsidRPr="000A0719">
        <w:rPr>
          <w:rFonts w:ascii="Times New Roman" w:hAnsi="Times New Roman" w:cs="Times New Roman"/>
          <w:sz w:val="28"/>
          <w:szCs w:val="28"/>
        </w:rPr>
        <w:t>я на сокращение бюджетного дефи</w:t>
      </w:r>
      <w:r w:rsidRPr="000A0719">
        <w:rPr>
          <w:rFonts w:ascii="Times New Roman" w:hAnsi="Times New Roman" w:cs="Times New Roman"/>
          <w:sz w:val="28"/>
          <w:szCs w:val="28"/>
        </w:rPr>
        <w:t xml:space="preserve">цита, ограничение кредитной экспансии, сдерживание денежной эмиссии. В соответствии с монетаристскими </w:t>
      </w:r>
      <w:r w:rsidR="000A0719" w:rsidRPr="000A0719">
        <w:rPr>
          <w:rFonts w:ascii="Times New Roman" w:hAnsi="Times New Roman" w:cs="Times New Roman"/>
          <w:sz w:val="28"/>
          <w:szCs w:val="28"/>
        </w:rPr>
        <w:t>рецептами приме</w:t>
      </w:r>
      <w:r w:rsidRPr="000A0719">
        <w:rPr>
          <w:rFonts w:ascii="Times New Roman" w:hAnsi="Times New Roman" w:cs="Times New Roman"/>
          <w:sz w:val="28"/>
          <w:szCs w:val="28"/>
        </w:rPr>
        <w:t>няют способ регулирования темпа прироста денежной массы в определенных пределах (в с</w:t>
      </w:r>
      <w:r w:rsidR="000A0719" w:rsidRPr="000A0719">
        <w:rPr>
          <w:rFonts w:ascii="Times New Roman" w:hAnsi="Times New Roman" w:cs="Times New Roman"/>
          <w:sz w:val="28"/>
          <w:szCs w:val="28"/>
        </w:rPr>
        <w:t xml:space="preserve">оответствии с темпом роста ВВП). </w:t>
      </w:r>
      <w:r w:rsidRPr="000A0719">
        <w:rPr>
          <w:rFonts w:ascii="Times New Roman" w:hAnsi="Times New Roman" w:cs="Times New Roman"/>
          <w:sz w:val="28"/>
          <w:szCs w:val="28"/>
        </w:rPr>
        <w:t>Регулирования цен и доходов, имеющая цель увязать рост заработков с рост</w:t>
      </w:r>
      <w:r w:rsidR="000A0719" w:rsidRPr="000A0719">
        <w:rPr>
          <w:rFonts w:ascii="Times New Roman" w:hAnsi="Times New Roman" w:cs="Times New Roman"/>
          <w:sz w:val="28"/>
          <w:szCs w:val="28"/>
        </w:rPr>
        <w:t>ом цен. Одним из средств регули</w:t>
      </w:r>
      <w:r w:rsidRPr="000A0719">
        <w:rPr>
          <w:rFonts w:ascii="Times New Roman" w:hAnsi="Times New Roman" w:cs="Times New Roman"/>
          <w:sz w:val="28"/>
          <w:szCs w:val="28"/>
        </w:rPr>
        <w:t>рования слу</w:t>
      </w:r>
      <w:r w:rsidRPr="000A0719">
        <w:rPr>
          <w:rFonts w:ascii="Times New Roman" w:hAnsi="Times New Roman" w:cs="Times New Roman"/>
          <w:sz w:val="28"/>
          <w:szCs w:val="28"/>
        </w:rPr>
        <w:t xml:space="preserve">жит индексация доходов, определяемая уровнем прожиточного минимума или </w:t>
      </w:r>
      <w:r w:rsidR="000A0719" w:rsidRPr="000A0719">
        <w:rPr>
          <w:rFonts w:ascii="Times New Roman" w:hAnsi="Times New Roman" w:cs="Times New Roman"/>
          <w:sz w:val="28"/>
          <w:szCs w:val="28"/>
        </w:rPr>
        <w:t>стандартной потребительской кор</w:t>
      </w:r>
      <w:r w:rsidRPr="000A0719">
        <w:rPr>
          <w:rFonts w:ascii="Times New Roman" w:hAnsi="Times New Roman" w:cs="Times New Roman"/>
          <w:sz w:val="28"/>
          <w:szCs w:val="28"/>
        </w:rPr>
        <w:t>зины и согласуемая с динамикой индекса цен. Для сдерживания нежелательных явлений мог</w:t>
      </w:r>
      <w:r w:rsidR="000A0719" w:rsidRPr="000A0719">
        <w:rPr>
          <w:rFonts w:ascii="Times New Roman" w:hAnsi="Times New Roman" w:cs="Times New Roman"/>
          <w:sz w:val="28"/>
          <w:szCs w:val="28"/>
        </w:rPr>
        <w:t>ут устанавливаться пределы повы</w:t>
      </w:r>
      <w:r w:rsidRPr="000A0719">
        <w:rPr>
          <w:rFonts w:ascii="Times New Roman" w:hAnsi="Times New Roman" w:cs="Times New Roman"/>
          <w:sz w:val="28"/>
          <w:szCs w:val="28"/>
        </w:rPr>
        <w:t>шения или замораживания заработной п</w:t>
      </w:r>
      <w:r w:rsidRPr="000A0719">
        <w:rPr>
          <w:rFonts w:ascii="Times New Roman" w:hAnsi="Times New Roman" w:cs="Times New Roman"/>
          <w:sz w:val="28"/>
          <w:szCs w:val="28"/>
        </w:rPr>
        <w:t>латы, ограничиваться выдача кредитов и т.д.</w:t>
      </w:r>
    </w:p>
    <w:p w:rsidR="00D400B3" w:rsidRPr="000A0719" w:rsidRDefault="00F41FBC" w:rsidP="000A0719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Как свидетельствует опыт многих десятилетий, остановить инфляцию с помощью одних</w:t>
      </w:r>
      <w:r w:rsidR="000A0719" w:rsidRPr="000A0719">
        <w:rPr>
          <w:rFonts w:ascii="Times New Roman" w:hAnsi="Times New Roman" w:cs="Times New Roman"/>
          <w:sz w:val="28"/>
          <w:szCs w:val="28"/>
        </w:rPr>
        <w:t xml:space="preserve"> организационных мер очень труд</w:t>
      </w:r>
      <w:r w:rsidRPr="000A0719">
        <w:rPr>
          <w:rFonts w:ascii="Times New Roman" w:hAnsi="Times New Roman" w:cs="Times New Roman"/>
          <w:sz w:val="28"/>
          <w:szCs w:val="28"/>
        </w:rPr>
        <w:t>но или невозможно. Для это</w:t>
      </w:r>
      <w:r w:rsidR="000A0719" w:rsidRPr="000A0719">
        <w:rPr>
          <w:rFonts w:ascii="Times New Roman" w:hAnsi="Times New Roman" w:cs="Times New Roman"/>
          <w:sz w:val="28"/>
          <w:szCs w:val="28"/>
        </w:rPr>
        <w:t>го необходима структурная рефор</w:t>
      </w:r>
      <w:r w:rsidRPr="000A0719">
        <w:rPr>
          <w:rFonts w:ascii="Times New Roman" w:hAnsi="Times New Roman" w:cs="Times New Roman"/>
          <w:sz w:val="28"/>
          <w:szCs w:val="28"/>
        </w:rPr>
        <w:t xml:space="preserve">ма, направленная на преодоление возникших </w:t>
      </w:r>
      <w:r w:rsidR="000A0719" w:rsidRPr="000A0719">
        <w:rPr>
          <w:rFonts w:ascii="Times New Roman" w:hAnsi="Times New Roman" w:cs="Times New Roman"/>
          <w:sz w:val="28"/>
          <w:szCs w:val="28"/>
        </w:rPr>
        <w:t>в экономике дис</w:t>
      </w:r>
      <w:r w:rsidRPr="000A0719">
        <w:rPr>
          <w:rFonts w:ascii="Times New Roman" w:hAnsi="Times New Roman" w:cs="Times New Roman"/>
          <w:sz w:val="28"/>
          <w:szCs w:val="28"/>
        </w:rPr>
        <w:t>пропорции. Конкретные методы сдерживания инфляции, «дози</w:t>
      </w:r>
      <w:r w:rsidRPr="000A0719">
        <w:rPr>
          <w:rFonts w:ascii="Times New Roman" w:hAnsi="Times New Roman" w:cs="Times New Roman"/>
          <w:sz w:val="28"/>
          <w:szCs w:val="28"/>
        </w:rPr>
        <w:softHyphen/>
        <w:t>ровка» и последовательность применения привлекаемых «для лечения лекарств» зависят от</w:t>
      </w:r>
      <w:r w:rsidR="000A0719" w:rsidRPr="000A0719">
        <w:rPr>
          <w:rFonts w:ascii="Times New Roman" w:hAnsi="Times New Roman" w:cs="Times New Roman"/>
          <w:sz w:val="28"/>
          <w:szCs w:val="28"/>
        </w:rPr>
        <w:t xml:space="preserve"> постановки правильного «диагноза».</w:t>
      </w:r>
    </w:p>
    <w:p w:rsidR="00D400B3" w:rsidRPr="000A0719" w:rsidRDefault="00F41FBC" w:rsidP="000A071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719">
        <w:rPr>
          <w:rFonts w:ascii="Times New Roman" w:hAnsi="Times New Roman" w:cs="Times New Roman"/>
          <w:sz w:val="28"/>
          <w:szCs w:val="28"/>
        </w:rPr>
        <w:t>«Поставить диагноз» — зн</w:t>
      </w:r>
      <w:r w:rsidR="000A0719" w:rsidRPr="000A0719">
        <w:rPr>
          <w:rFonts w:ascii="Times New Roman" w:hAnsi="Times New Roman" w:cs="Times New Roman"/>
          <w:sz w:val="28"/>
          <w:szCs w:val="28"/>
        </w:rPr>
        <w:t>ачит, определить характер инфля</w:t>
      </w:r>
      <w:r w:rsidRPr="000A0719">
        <w:rPr>
          <w:rFonts w:ascii="Times New Roman" w:hAnsi="Times New Roman" w:cs="Times New Roman"/>
          <w:sz w:val="28"/>
          <w:szCs w:val="28"/>
        </w:rPr>
        <w:t>ц</w:t>
      </w:r>
      <w:r w:rsidRPr="000A0719">
        <w:rPr>
          <w:rFonts w:ascii="Times New Roman" w:hAnsi="Times New Roman" w:cs="Times New Roman"/>
          <w:sz w:val="28"/>
          <w:szCs w:val="28"/>
        </w:rPr>
        <w:t xml:space="preserve">ии, выделить </w:t>
      </w:r>
      <w:r w:rsidRPr="000A0719">
        <w:rPr>
          <w:rFonts w:ascii="Times New Roman" w:hAnsi="Times New Roman" w:cs="Times New Roman"/>
          <w:sz w:val="28"/>
          <w:szCs w:val="28"/>
        </w:rPr>
        <w:lastRenderedPageBreak/>
        <w:t>основные и с</w:t>
      </w:r>
      <w:r w:rsidR="000A0719" w:rsidRPr="000A0719">
        <w:rPr>
          <w:rFonts w:ascii="Times New Roman" w:hAnsi="Times New Roman" w:cs="Times New Roman"/>
          <w:sz w:val="28"/>
          <w:szCs w:val="28"/>
        </w:rPr>
        <w:t>вязанные с ними факторы, подсте</w:t>
      </w:r>
      <w:r w:rsidRPr="000A0719">
        <w:rPr>
          <w:rFonts w:ascii="Times New Roman" w:hAnsi="Times New Roman" w:cs="Times New Roman"/>
          <w:sz w:val="28"/>
          <w:szCs w:val="28"/>
        </w:rPr>
        <w:t>гивающие раскручивание инфляционных процессов. Каждая инфляция специфична и пред</w:t>
      </w:r>
      <w:r w:rsidR="000A0719" w:rsidRPr="000A0719">
        <w:rPr>
          <w:rFonts w:ascii="Times New Roman" w:hAnsi="Times New Roman" w:cs="Times New Roman"/>
          <w:sz w:val="28"/>
          <w:szCs w:val="28"/>
        </w:rPr>
        <w:t>полагает применение таких рецеп</w:t>
      </w:r>
      <w:r w:rsidRPr="000A0719">
        <w:rPr>
          <w:rFonts w:ascii="Times New Roman" w:hAnsi="Times New Roman" w:cs="Times New Roman"/>
          <w:sz w:val="28"/>
          <w:szCs w:val="28"/>
        </w:rPr>
        <w:t>тов</w:t>
      </w:r>
      <w:r w:rsidR="000A0719" w:rsidRPr="000A0719">
        <w:rPr>
          <w:rFonts w:ascii="Times New Roman" w:hAnsi="Times New Roman" w:cs="Times New Roman"/>
          <w:sz w:val="28"/>
          <w:szCs w:val="28"/>
        </w:rPr>
        <w:t>,</w:t>
      </w:r>
      <w:r w:rsidRPr="000A0719">
        <w:rPr>
          <w:rFonts w:ascii="Times New Roman" w:hAnsi="Times New Roman" w:cs="Times New Roman"/>
          <w:sz w:val="28"/>
          <w:szCs w:val="28"/>
        </w:rPr>
        <w:t xml:space="preserve"> которые соответствуют характеру и глубине «заболевания». Практически же действ</w:t>
      </w:r>
      <w:r w:rsidRPr="000A0719">
        <w:rPr>
          <w:rFonts w:ascii="Times New Roman" w:hAnsi="Times New Roman" w:cs="Times New Roman"/>
          <w:sz w:val="28"/>
          <w:szCs w:val="28"/>
        </w:rPr>
        <w:t>ует не одна, а комплекс причин и взаи</w:t>
      </w:r>
      <w:r w:rsidRPr="000A0719">
        <w:rPr>
          <w:rFonts w:ascii="Times New Roman" w:hAnsi="Times New Roman" w:cs="Times New Roman"/>
          <w:sz w:val="28"/>
          <w:szCs w:val="28"/>
        </w:rPr>
        <w:softHyphen/>
        <w:t>мосвязанных факторов. Поэт</w:t>
      </w:r>
      <w:r w:rsidR="000A0719" w:rsidRPr="000A0719">
        <w:rPr>
          <w:rFonts w:ascii="Times New Roman" w:hAnsi="Times New Roman" w:cs="Times New Roman"/>
          <w:sz w:val="28"/>
          <w:szCs w:val="28"/>
        </w:rPr>
        <w:t>ому и методы борьбы с инфляцион</w:t>
      </w:r>
      <w:r w:rsidRPr="000A0719">
        <w:rPr>
          <w:rFonts w:ascii="Times New Roman" w:hAnsi="Times New Roman" w:cs="Times New Roman"/>
          <w:sz w:val="28"/>
          <w:szCs w:val="28"/>
        </w:rPr>
        <w:t>ным процессом обычно нося</w:t>
      </w:r>
      <w:r w:rsidR="000A0719" w:rsidRPr="000A0719">
        <w:rPr>
          <w:rFonts w:ascii="Times New Roman" w:hAnsi="Times New Roman" w:cs="Times New Roman"/>
          <w:sz w:val="28"/>
          <w:szCs w:val="28"/>
        </w:rPr>
        <w:t>т комплексный характер, постоян</w:t>
      </w:r>
      <w:r w:rsidRPr="000A0719">
        <w:rPr>
          <w:rFonts w:ascii="Times New Roman" w:hAnsi="Times New Roman" w:cs="Times New Roman"/>
          <w:sz w:val="28"/>
          <w:szCs w:val="28"/>
        </w:rPr>
        <w:t>но уточняются и корректируются.</w:t>
      </w:r>
    </w:p>
    <w:p w:rsidR="000A0719" w:rsidRPr="000A0719" w:rsidRDefault="000A0719" w:rsidP="000A0719">
      <w:pPr>
        <w:pStyle w:val="a4"/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0A0719">
        <w:rPr>
          <w:rStyle w:val="a5"/>
          <w:b/>
          <w:i w:val="0"/>
          <w:sz w:val="28"/>
          <w:szCs w:val="28"/>
        </w:rPr>
        <w:t>Социально-экономические последствия</w:t>
      </w:r>
      <w:r w:rsidRPr="000A0719">
        <w:rPr>
          <w:b/>
          <w:i/>
          <w:sz w:val="28"/>
          <w:szCs w:val="28"/>
        </w:rPr>
        <w:t xml:space="preserve"> инфляции проявляются в следующем:</w:t>
      </w:r>
    </w:p>
    <w:p w:rsidR="000A0719" w:rsidRPr="000A0719" w:rsidRDefault="000A0719" w:rsidP="000A071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0A0719">
        <w:rPr>
          <w:sz w:val="28"/>
          <w:szCs w:val="28"/>
        </w:rPr>
        <w:t>1. Инфляция приводит к тому, что все денежные доходы (как населения, так и предприятий, государства) фактически уменьшаются. Это определяется различиями между номинальным и реальным доходом. Номинальный (денежный) доход – это количество денежных средств, которые получает человек в виде зарплаты, процента, ренты и прибыли. Реальный доход определяется количеством товаров и услуг, которые он может купить на сумму номинального дохода. Если номинальный доход остается стабильным или растет медленнее темпов инфляции, то реальный доход падает. Именно поэтому в период инфляции в наибольшей степени страдают люди с фиксированными доходами. Издержки</w:t>
      </w:r>
      <w:r>
        <w:rPr>
          <w:sz w:val="28"/>
          <w:szCs w:val="28"/>
        </w:rPr>
        <w:t xml:space="preserve"> </w:t>
      </w:r>
      <w:r w:rsidRPr="000A0719">
        <w:rPr>
          <w:rStyle w:val="a6"/>
          <w:sz w:val="28"/>
          <w:szCs w:val="28"/>
        </w:rPr>
        <w:t>«стоптанных башмаков».</w:t>
      </w:r>
    </w:p>
    <w:p w:rsidR="000A0719" w:rsidRPr="000A0719" w:rsidRDefault="000A0719" w:rsidP="000A071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0A0719">
        <w:rPr>
          <w:sz w:val="28"/>
          <w:szCs w:val="28"/>
        </w:rPr>
        <w:t>2. Инфляция перераспределяет доходы и богатство. Так, должники богатеют за счет своих кредиторов. Причем выигрывают дебиторы на всех уровнях, т.к. ссуда берется при одной покупательной способности денег, а возвращается, когда на эту сумму можно купить гораздо меньше. Выигрывает и правительство, которое накопило большой государственный долг. Инфляция перераспределяет доход и богатство за счет тех, кто дает деньги, в пользу тех, кто откладывает платежи. Инфляция увеличивает стоимость недвижимого имущества.</w:t>
      </w:r>
    </w:p>
    <w:p w:rsidR="000A0719" w:rsidRPr="000A0719" w:rsidRDefault="000A0719" w:rsidP="000A071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0A0719">
        <w:rPr>
          <w:sz w:val="28"/>
          <w:szCs w:val="28"/>
        </w:rPr>
        <w:lastRenderedPageBreak/>
        <w:t>3. В период инфляции растут цены на товарно-материальные ценности, пользующиеся спросом на рынке. Поэтому население и предприятия стремятся как можно быстрее материализовать свои быстро обесценивающиеся денежные средства в запасы. Это приводит к недостатку денежных средств у хозяйственных агентов. Результатом ажиотажной закупки товаров является усиление инфляции спроса.</w:t>
      </w:r>
    </w:p>
    <w:p w:rsidR="000A0719" w:rsidRPr="000A0719" w:rsidRDefault="000A0719" w:rsidP="000A071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0A0719">
        <w:rPr>
          <w:sz w:val="28"/>
          <w:szCs w:val="28"/>
        </w:rPr>
        <w:t>4. Инфляция делает невыгодным</w:t>
      </w:r>
      <w:r>
        <w:rPr>
          <w:sz w:val="28"/>
          <w:szCs w:val="28"/>
        </w:rPr>
        <w:t xml:space="preserve"> </w:t>
      </w:r>
      <w:r w:rsidRPr="000A0719">
        <w:rPr>
          <w:sz w:val="28"/>
          <w:szCs w:val="28"/>
        </w:rPr>
        <w:t>долгосрочное инвестирование.</w:t>
      </w:r>
    </w:p>
    <w:p w:rsidR="000A0719" w:rsidRPr="000A0719" w:rsidRDefault="000A0719" w:rsidP="000A071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0A0719">
        <w:rPr>
          <w:sz w:val="28"/>
          <w:szCs w:val="28"/>
        </w:rPr>
        <w:t>5. Инфляция приводит к обесцениванию амортизационного фонда фирм, что затрудняет процесс нормального воспроизводства. Инфляция уменьшает и реальную ценность всех других сбережений (вклады, облигации, страховки). Люди стараются не делать сбережения, а фирмы значительную часть прибыли направляют на текущее потребление, что ведет к сокращению финансовых ресурсов общества, сворачиванию производства.</w:t>
      </w:r>
    </w:p>
    <w:p w:rsidR="000A0719" w:rsidRPr="000A0719" w:rsidRDefault="000A0719" w:rsidP="000A0719">
      <w:pPr>
        <w:pStyle w:val="a4"/>
        <w:spacing w:line="360" w:lineRule="auto"/>
        <w:contextualSpacing/>
        <w:jc w:val="both"/>
        <w:rPr>
          <w:sz w:val="28"/>
          <w:szCs w:val="28"/>
        </w:rPr>
      </w:pPr>
      <w:r w:rsidRPr="000A0719">
        <w:rPr>
          <w:sz w:val="28"/>
          <w:szCs w:val="28"/>
        </w:rPr>
        <w:t>6. Инфляция приводит к</w:t>
      </w:r>
      <w:r>
        <w:rPr>
          <w:sz w:val="28"/>
          <w:szCs w:val="28"/>
        </w:rPr>
        <w:t xml:space="preserve"> </w:t>
      </w:r>
      <w:r w:rsidRPr="000A0719">
        <w:rPr>
          <w:sz w:val="28"/>
          <w:szCs w:val="28"/>
        </w:rPr>
        <w:t>скрытой конфискации</w:t>
      </w:r>
      <w:r>
        <w:rPr>
          <w:sz w:val="28"/>
          <w:szCs w:val="28"/>
        </w:rPr>
        <w:t xml:space="preserve"> </w:t>
      </w:r>
      <w:r w:rsidRPr="000A0719">
        <w:rPr>
          <w:sz w:val="28"/>
          <w:szCs w:val="28"/>
        </w:rPr>
        <w:t>денежных средств у населения и предприятий через налоги. Это имеет место вследствие того, что налогоплательщики из-за роста номинального дохода автоматически попадают в более высокую группу</w:t>
      </w:r>
      <w:r>
        <w:rPr>
          <w:sz w:val="28"/>
          <w:szCs w:val="28"/>
        </w:rPr>
        <w:t xml:space="preserve"> </w:t>
      </w:r>
      <w:r w:rsidRPr="000A0719">
        <w:rPr>
          <w:sz w:val="28"/>
          <w:szCs w:val="28"/>
        </w:rPr>
        <w:t>налогообложения.</w:t>
      </w:r>
    </w:p>
    <w:p w:rsidR="000A0719" w:rsidRPr="000A0719" w:rsidRDefault="000A0719" w:rsidP="000A0719">
      <w:pPr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A0719" w:rsidRPr="000A0719" w:rsidSect="00D400B3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BC" w:rsidRDefault="00F41FBC" w:rsidP="00D400B3">
      <w:r>
        <w:separator/>
      </w:r>
    </w:p>
  </w:endnote>
  <w:endnote w:type="continuationSeparator" w:id="1">
    <w:p w:rsidR="00F41FBC" w:rsidRDefault="00F41FBC" w:rsidP="00D4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BC" w:rsidRDefault="00F41FBC"/>
  </w:footnote>
  <w:footnote w:type="continuationSeparator" w:id="1">
    <w:p w:rsidR="00F41FBC" w:rsidRDefault="00F41F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00B3"/>
    <w:rsid w:val="000A0719"/>
    <w:rsid w:val="004662DC"/>
    <w:rsid w:val="006C10B3"/>
    <w:rsid w:val="009D5008"/>
    <w:rsid w:val="00D400B3"/>
    <w:rsid w:val="00F4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0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0B3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0A07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Emphasis"/>
    <w:basedOn w:val="a0"/>
    <w:uiPriority w:val="20"/>
    <w:qFormat/>
    <w:rsid w:val="000A0719"/>
    <w:rPr>
      <w:i/>
      <w:iCs/>
    </w:rPr>
  </w:style>
  <w:style w:type="character" w:styleId="a6">
    <w:name w:val="Strong"/>
    <w:basedOn w:val="a0"/>
    <w:uiPriority w:val="22"/>
    <w:qFormat/>
    <w:rsid w:val="000A0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2020-12-08T05:00:00Z</dcterms:created>
  <dcterms:modified xsi:type="dcterms:W3CDTF">2020-12-08T05:40:00Z</dcterms:modified>
</cp:coreProperties>
</file>