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97" w:rsidRPr="00170997" w:rsidRDefault="00170997" w:rsidP="00170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30"/>
          <w:szCs w:val="30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" name="Рисунок 1" descr="http://stroy-technics.ru/images/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images/4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997">
        <w:rPr>
          <w:rFonts w:ascii="Arial" w:eastAsia="Times New Roman" w:hAnsi="Arial" w:cs="Arial"/>
          <w:color w:val="666666"/>
          <w:sz w:val="30"/>
          <w:szCs w:val="30"/>
          <w:lang w:eastAsia="ru-RU"/>
        </w:rPr>
        <w:t> </w:t>
      </w:r>
      <w:r w:rsidRPr="00170997">
        <w:rPr>
          <w:rFonts w:ascii="Arial" w:eastAsia="Times New Roman" w:hAnsi="Arial" w:cs="Arial"/>
          <w:b/>
          <w:bCs/>
          <w:color w:val="414141"/>
          <w:sz w:val="30"/>
          <w:szCs w:val="30"/>
          <w:lang w:eastAsia="ru-RU"/>
        </w:rPr>
        <w:t>Техническое обслуживание машин для химической защиты растений и правила безопасной работы</w:t>
      </w:r>
    </w:p>
    <w:p w:rsidR="00170997" w:rsidRPr="00170997" w:rsidRDefault="00170997" w:rsidP="00170997">
      <w:pPr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</w:pP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br/>
      </w:r>
    </w:p>
    <w:p w:rsidR="00170997" w:rsidRPr="00170997" w:rsidRDefault="00170997" w:rsidP="00170997">
      <w:pPr>
        <w:spacing w:after="167" w:line="240" w:lineRule="auto"/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</w:pP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t>Основные операции технического обслуживания машин для химической защиты растений состоят в следующем.</w:t>
      </w: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br/>
        <w:t>1. Систематически следить за герметичностью всех коммуникаций машин и не допускать утечки ядохимикатов; ежедневно проверять и подтягивать болтовые крепления и смазывать машину.</w:t>
      </w: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br/>
        <w:t>2. После работы раствор сливать, а резервуары и нагнетательную систему тщательно промывать водой. При плохой промывке поверхности, соприкасающиеся с раствором, ржавеют, распылители часто забиваются, машина быстро выходит из строя.</w:t>
      </w: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br/>
        <w:t>3. Особое внимание обращать на приготовление растворов и его фильтрование. Фильтры машины надо ежедневно промывать в воде.</w:t>
      </w: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br/>
        <w:t>4. После окончания сезона машину тщательно очищать, промывать, смазывать и хранить в закрытом помещении.</w:t>
      </w: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br/>
        <w:t>5. Не реже одного раза в сезон проверять правильность показаний манометров.</w:t>
      </w:r>
    </w:p>
    <w:p w:rsidR="00170997" w:rsidRPr="00170997" w:rsidRDefault="00170997" w:rsidP="00170997">
      <w:pPr>
        <w:spacing w:after="167" w:line="240" w:lineRule="auto"/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</w:pP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t>При работе с опрыскивателями, опыливателями и аэрозольными генераторами необходимо строго соблюдать следующие правила.</w:t>
      </w: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br/>
        <w:t>1. При работе пользоваться защитными очками и не прикасаться к ядам голыми руками (надевать резиновые перчатки). В обеденный перерыв после окончания работы тщательно мыть лицо и руки. Во время работы не стоять с подветренной стороны.</w:t>
      </w: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br/>
        <w:t>2. Аэрозольную обработку складов можно проводить только в тех случаях, когда они расположены не ближе 60 м от жилых помещений и животноводческих ферм.</w:t>
      </w: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br/>
        <w:t>3. Перед началом обработки помещения генератор должен быть установлен не ближе 5 м от открытой двери, и перемещать его к двери можно только после пуска тумана.</w:t>
      </w:r>
      <w:r w:rsidRPr="00170997">
        <w:rPr>
          <w:rFonts w:ascii="Helvetica" w:eastAsia="Times New Roman" w:hAnsi="Helvetica" w:cs="Helvetica"/>
          <w:color w:val="666666"/>
          <w:sz w:val="23"/>
          <w:szCs w:val="23"/>
          <w:shd w:val="clear" w:color="auto" w:fill="FFFFFF"/>
          <w:lang w:eastAsia="ru-RU"/>
        </w:rPr>
        <w:br/>
        <w:t>4. Прекращать работу генератора можно после его отвода от двери на 5 м.</w:t>
      </w:r>
    </w:p>
    <w:p w:rsidR="008D5A35" w:rsidRDefault="008D5A35"/>
    <w:sectPr w:rsidR="008D5A35" w:rsidSect="008D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0997"/>
    <w:rsid w:val="00170997"/>
    <w:rsid w:val="008D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2021-09-24T09:23:00Z</dcterms:created>
  <dcterms:modified xsi:type="dcterms:W3CDTF">2021-09-24T09:24:00Z</dcterms:modified>
</cp:coreProperties>
</file>